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3" w:type="dxa"/>
        <w:tblInd w:w="-72" w:type="dxa"/>
        <w:tblCellMar>
          <w:left w:w="70" w:type="dxa"/>
          <w:right w:w="70" w:type="dxa"/>
        </w:tblCellMar>
        <w:tblLook w:val="0000" w:firstRow="0" w:lastRow="0" w:firstColumn="0" w:lastColumn="0" w:noHBand="0" w:noVBand="0"/>
      </w:tblPr>
      <w:tblGrid>
        <w:gridCol w:w="7442"/>
        <w:gridCol w:w="7301"/>
      </w:tblGrid>
      <w:tr w:rsidR="00E01136" w:rsidRPr="00B71639" w14:paraId="203B3E06" w14:textId="77777777" w:rsidTr="00CA6C23">
        <w:tc>
          <w:tcPr>
            <w:tcW w:w="7442" w:type="dxa"/>
          </w:tcPr>
          <w:p w14:paraId="7AABEBE0" w14:textId="77777777" w:rsidR="000611EC" w:rsidRDefault="00B71639" w:rsidP="00B71639">
            <w:pPr>
              <w:pStyle w:val="StandardDefinition"/>
              <w:ind w:left="0" w:firstLine="0"/>
              <w:rPr>
                <w:rFonts w:asciiTheme="minorHAnsi" w:hAnsiTheme="minorHAnsi"/>
              </w:rPr>
            </w:pPr>
            <w:bookmarkStart w:id="0" w:name="_GoBack"/>
            <w:bookmarkEnd w:id="0"/>
            <w:r w:rsidRPr="00B71639">
              <w:rPr>
                <w:rFonts w:asciiTheme="minorHAnsi" w:hAnsiTheme="minorHAnsi"/>
              </w:rPr>
              <w:t>Die Geschäftsführung der TÜV NORD CERT GmbH (TN CERT) veröffentlicht folgende Politik zur Unparteilichkeit der TN CERT in Übereinstimmung mit internationalen Akkreditierungsnormen auf Basis des Qualitäts-Management-Handbuchs der TN CERT:</w:t>
            </w:r>
          </w:p>
          <w:p w14:paraId="3084E6D7" w14:textId="77777777" w:rsidR="00B71639" w:rsidRPr="00D133A7" w:rsidRDefault="00B71639" w:rsidP="00B71639">
            <w:pPr>
              <w:pStyle w:val="StandardDefinition"/>
              <w:ind w:left="0" w:firstLine="0"/>
              <w:rPr>
                <w:rFonts w:asciiTheme="minorHAnsi" w:hAnsiTheme="minorHAnsi"/>
              </w:rPr>
            </w:pPr>
          </w:p>
        </w:tc>
        <w:tc>
          <w:tcPr>
            <w:tcW w:w="7301" w:type="dxa"/>
          </w:tcPr>
          <w:p w14:paraId="75988052" w14:textId="77777777" w:rsidR="000611EC" w:rsidRDefault="00B71639" w:rsidP="00B71639">
            <w:pPr>
              <w:pStyle w:val="StandardDefinition"/>
              <w:ind w:left="0" w:right="-70" w:firstLine="0"/>
              <w:rPr>
                <w:rFonts w:asciiTheme="minorHAnsi" w:hAnsiTheme="minorHAnsi"/>
                <w:lang w:val="en-GB"/>
              </w:rPr>
            </w:pPr>
            <w:r w:rsidRPr="00B71639">
              <w:rPr>
                <w:rFonts w:asciiTheme="minorHAnsi" w:hAnsiTheme="minorHAnsi"/>
                <w:lang w:val="en-GB"/>
              </w:rPr>
              <w:t>The management board of TÜV NORD CERT GmbH (TN CERT) publishes the following policy with regard to the Impartiality of TN CERT in compliance with internal accreditation requirements based on the Quality Management Manual of TN CERT:</w:t>
            </w:r>
          </w:p>
          <w:p w14:paraId="767FCF29" w14:textId="77777777" w:rsidR="00B71639" w:rsidRPr="00D133A7" w:rsidRDefault="00B71639" w:rsidP="00B71639">
            <w:pPr>
              <w:pStyle w:val="StandardDefinition"/>
              <w:ind w:left="0" w:right="-70" w:firstLine="0"/>
              <w:rPr>
                <w:rFonts w:asciiTheme="minorHAnsi" w:hAnsiTheme="minorHAnsi"/>
                <w:lang w:val="en-GB"/>
              </w:rPr>
            </w:pPr>
          </w:p>
        </w:tc>
      </w:tr>
      <w:tr w:rsidR="005A06A1" w:rsidRPr="00B71639" w14:paraId="0F4DDF6B" w14:textId="77777777" w:rsidTr="00CA6C23">
        <w:tc>
          <w:tcPr>
            <w:tcW w:w="7442" w:type="dxa"/>
          </w:tcPr>
          <w:p w14:paraId="1BC735D6" w14:textId="77777777" w:rsidR="005A06A1" w:rsidRPr="00D133A7" w:rsidRDefault="00B71639" w:rsidP="00B71639">
            <w:pPr>
              <w:pStyle w:val="StandardDefinition"/>
              <w:ind w:left="0" w:firstLine="0"/>
              <w:rPr>
                <w:rFonts w:asciiTheme="minorHAnsi" w:hAnsiTheme="minorHAnsi"/>
              </w:rPr>
            </w:pPr>
            <w:r w:rsidRPr="00B71639">
              <w:rPr>
                <w:rFonts w:asciiTheme="minorHAnsi" w:hAnsiTheme="minorHAnsi"/>
              </w:rPr>
              <w:t>Die TÜV NORD GROUP (nachfolgend TN GROUP genannt) hat das Dienstleistungsangebot der Zertifizie</w:t>
            </w:r>
            <w:r>
              <w:rPr>
                <w:rFonts w:asciiTheme="minorHAnsi" w:hAnsiTheme="minorHAnsi"/>
              </w:rPr>
              <w:t>rung und Validierung von Manage</w:t>
            </w:r>
            <w:r w:rsidRPr="00B71639">
              <w:rPr>
                <w:rFonts w:asciiTheme="minorHAnsi" w:hAnsiTheme="minorHAnsi"/>
              </w:rPr>
              <w:t>mentsystemen, Zertifizierung von Personen, Zertifizierung und Prüfung von Produkten sowie zugehörige Inspektionen in der TÜV NORD CERT GmbH (nachfolgend TN CERT bezeichnet) konzentriert</w:t>
            </w:r>
            <w:r>
              <w:rPr>
                <w:rFonts w:asciiTheme="minorHAnsi" w:hAnsiTheme="minorHAnsi"/>
              </w:rPr>
              <w:t>.</w:t>
            </w:r>
          </w:p>
        </w:tc>
        <w:tc>
          <w:tcPr>
            <w:tcW w:w="7301" w:type="dxa"/>
          </w:tcPr>
          <w:p w14:paraId="44691B6C" w14:textId="77777777" w:rsidR="005A06A1" w:rsidRPr="00D133A7" w:rsidRDefault="00B71639" w:rsidP="00B71639">
            <w:pPr>
              <w:pStyle w:val="StandardDefinition"/>
              <w:ind w:left="0" w:right="-70" w:firstLine="0"/>
              <w:rPr>
                <w:rFonts w:asciiTheme="minorHAnsi" w:hAnsiTheme="minorHAnsi"/>
                <w:lang w:val="en-GB"/>
              </w:rPr>
            </w:pPr>
            <w:r w:rsidRPr="00B71639">
              <w:rPr>
                <w:rFonts w:asciiTheme="minorHAnsi" w:hAnsiTheme="minorHAnsi"/>
                <w:lang w:val="en-GB"/>
              </w:rPr>
              <w:t>The TÜV NORD GROUP (hereinafter referred to as TN GROUP) has concentrated its range of services for the certification and validation of management systems, the certification of persons, the certification and testing of products as well as related inspections at TÜV NORD CERT GmbH (hereinafter referred to as TN CERT).</w:t>
            </w:r>
          </w:p>
        </w:tc>
      </w:tr>
      <w:tr w:rsidR="00F379B7" w:rsidRPr="00B71639" w14:paraId="7180F66D" w14:textId="77777777" w:rsidTr="00CA6C23">
        <w:tc>
          <w:tcPr>
            <w:tcW w:w="7442" w:type="dxa"/>
          </w:tcPr>
          <w:p w14:paraId="3980D5E7" w14:textId="77777777" w:rsidR="00E530AE" w:rsidRDefault="00B71639" w:rsidP="00B71639">
            <w:pPr>
              <w:pStyle w:val="StandardDefinition"/>
              <w:ind w:left="0" w:firstLine="0"/>
              <w:rPr>
                <w:rFonts w:asciiTheme="minorHAnsi" w:hAnsiTheme="minorHAnsi"/>
              </w:rPr>
            </w:pPr>
            <w:r w:rsidRPr="00B71639">
              <w:rPr>
                <w:rFonts w:asciiTheme="minorHAnsi" w:hAnsiTheme="minorHAnsi"/>
              </w:rPr>
              <w:t>Diese rechtlich selbständige und satzungsgemäß unabhängige und unparteiliche Gesellschaft nimmt Zertifizierungen, Prüfungen und Inspektionen nach nationalen, europäischen und int</w:t>
            </w:r>
            <w:r>
              <w:rPr>
                <w:rFonts w:asciiTheme="minorHAnsi" w:hAnsiTheme="minorHAnsi"/>
              </w:rPr>
              <w:t>ernationalen Normen und Richtli</w:t>
            </w:r>
            <w:r w:rsidRPr="00B71639">
              <w:rPr>
                <w:rFonts w:asciiTheme="minorHAnsi" w:hAnsiTheme="minorHAnsi"/>
              </w:rPr>
              <w:t xml:space="preserve">nien vor. Um strikte Neutralität und Unabhängigkeit der Gesellschaft zu gewährleisten, bietet sie keine Beratungsdienstleistung an. </w:t>
            </w:r>
          </w:p>
          <w:p w14:paraId="1E9AC414" w14:textId="77777777" w:rsidR="00E530AE" w:rsidRDefault="00B71639" w:rsidP="00B71639">
            <w:pPr>
              <w:pStyle w:val="StandardDefinition"/>
              <w:ind w:left="0" w:firstLine="0"/>
              <w:rPr>
                <w:rFonts w:asciiTheme="minorHAnsi" w:hAnsiTheme="minorHAnsi"/>
              </w:rPr>
            </w:pPr>
            <w:r w:rsidRPr="00B71639">
              <w:rPr>
                <w:rFonts w:asciiTheme="minorHAnsi" w:hAnsiTheme="minorHAnsi"/>
              </w:rPr>
              <w:t>Die Integrität und Unabhängigkeit der Zertifizierungsst</w:t>
            </w:r>
            <w:r>
              <w:rPr>
                <w:rFonts w:asciiTheme="minorHAnsi" w:hAnsiTheme="minorHAnsi"/>
              </w:rPr>
              <w:t>ellen für Produkte und Prüflabo</w:t>
            </w:r>
            <w:r w:rsidRPr="00B71639">
              <w:rPr>
                <w:rFonts w:asciiTheme="minorHAnsi" w:hAnsiTheme="minorHAnsi"/>
              </w:rPr>
              <w:t xml:space="preserve">ratorien und Inspektionsstelle wird auch dadurch gewährleistet, dass sie in keiner Weise an Entwicklung, Herstellung, </w:t>
            </w:r>
            <w:r>
              <w:rPr>
                <w:rFonts w:asciiTheme="minorHAnsi" w:hAnsiTheme="minorHAnsi"/>
              </w:rPr>
              <w:t>Installation (einschließlich Er</w:t>
            </w:r>
            <w:r w:rsidRPr="00B71639">
              <w:rPr>
                <w:rFonts w:asciiTheme="minorHAnsi" w:hAnsiTheme="minorHAnsi"/>
              </w:rPr>
              <w:t xml:space="preserve">richtung), Vertrieb und Instandhaltung von </w:t>
            </w:r>
            <w:r w:rsidR="00E530AE">
              <w:rPr>
                <w:rFonts w:asciiTheme="minorHAnsi" w:hAnsiTheme="minorHAnsi"/>
              </w:rPr>
              <w:t>Produkten beteiligt ist und dar</w:t>
            </w:r>
            <w:r w:rsidRPr="00B71639">
              <w:rPr>
                <w:rFonts w:asciiTheme="minorHAnsi" w:hAnsiTheme="minorHAnsi"/>
              </w:rPr>
              <w:t>über hinaus auch nicht zertifizierte Prozess</w:t>
            </w:r>
            <w:r>
              <w:rPr>
                <w:rFonts w:asciiTheme="minorHAnsi" w:hAnsiTheme="minorHAnsi"/>
              </w:rPr>
              <w:t>e bzw. zertifizierte Dienstleis</w:t>
            </w:r>
            <w:r w:rsidRPr="00B71639">
              <w:rPr>
                <w:rFonts w:asciiTheme="minorHAnsi" w:hAnsiTheme="minorHAnsi"/>
              </w:rPr>
              <w:t xml:space="preserve">tungen entwickelt, implementiert, betreibt bzw. anbietet oder betreut. </w:t>
            </w:r>
          </w:p>
          <w:p w14:paraId="3260FFD8" w14:textId="77777777" w:rsidR="00F379B7" w:rsidRPr="00D133A7" w:rsidRDefault="00B71639" w:rsidP="00B71639">
            <w:pPr>
              <w:pStyle w:val="StandardDefinition"/>
              <w:ind w:left="0" w:firstLine="0"/>
              <w:rPr>
                <w:rFonts w:asciiTheme="minorHAnsi" w:hAnsiTheme="minorHAnsi"/>
              </w:rPr>
            </w:pPr>
            <w:r w:rsidRPr="00B71639">
              <w:rPr>
                <w:rFonts w:asciiTheme="minorHAnsi" w:hAnsiTheme="minorHAnsi"/>
              </w:rPr>
              <w:t>Beratung im Sinne der ISO/IEC 17065 wird von der TN CERT ihren Kunden weder angeboten noch bereitgestellt. Inspektionsgegenstände werden entsprechend ISO/IEC 17020 weder beschafft, noch von der TN CERT besessen oder benutzt (es gelten die Ausnahmen der ISO/IEC 17020 in Anhang A1).</w:t>
            </w:r>
          </w:p>
        </w:tc>
        <w:tc>
          <w:tcPr>
            <w:tcW w:w="7301" w:type="dxa"/>
          </w:tcPr>
          <w:p w14:paraId="4E43CD5F" w14:textId="77777777" w:rsidR="00E530AE" w:rsidRDefault="00B71639" w:rsidP="00B71639">
            <w:pPr>
              <w:pStyle w:val="StandardDefinition"/>
              <w:ind w:left="0" w:right="-70" w:firstLine="0"/>
              <w:rPr>
                <w:rFonts w:asciiTheme="minorHAnsi" w:hAnsiTheme="minorHAnsi"/>
                <w:lang w:val="en-GB"/>
              </w:rPr>
            </w:pPr>
            <w:r w:rsidRPr="00B71639">
              <w:rPr>
                <w:rFonts w:asciiTheme="minorHAnsi" w:hAnsiTheme="minorHAnsi"/>
                <w:lang w:val="en-GB"/>
              </w:rPr>
              <w:t xml:space="preserve">This legally autonomous and by statute independent and impartial company performs certifications tests and inspections in accordance with nation-al, European and international standards and directives. In order to ensure strict neutrality and independence, it does not provide any consultancy services. </w:t>
            </w:r>
          </w:p>
          <w:p w14:paraId="1A2A8F6E" w14:textId="77777777" w:rsidR="00E530AE" w:rsidRPr="00E530AE" w:rsidRDefault="00E530AE" w:rsidP="00E530AE">
            <w:pPr>
              <w:pStyle w:val="StandardDefinition"/>
              <w:ind w:left="0" w:right="-70" w:firstLine="0"/>
              <w:rPr>
                <w:rFonts w:asciiTheme="minorHAnsi" w:hAnsiTheme="minorHAnsi"/>
                <w:lang w:val="en-GB"/>
              </w:rPr>
            </w:pPr>
            <w:r w:rsidRPr="00E530AE">
              <w:rPr>
                <w:rFonts w:asciiTheme="minorHAnsi" w:hAnsiTheme="minorHAnsi"/>
                <w:lang w:val="en-GB"/>
              </w:rPr>
              <w:t xml:space="preserve">The integrity and independence of the certification bodies for products and testing laboratories and inspection body is also guaranteed by the fact that they are in no way involved in the development, manufacture, installation (including construction), distribution and maintenance of products and, in addition, that they develop, implement, operate or offer or support non-certified processes or certified services. </w:t>
            </w:r>
          </w:p>
          <w:p w14:paraId="6DCD213C" w14:textId="77777777" w:rsidR="00E530AE" w:rsidRPr="00D133A7" w:rsidRDefault="00E530AE" w:rsidP="00E530AE">
            <w:pPr>
              <w:pStyle w:val="StandardDefinition"/>
              <w:ind w:left="0" w:right="-70" w:firstLine="0"/>
              <w:rPr>
                <w:rFonts w:asciiTheme="minorHAnsi" w:hAnsiTheme="minorHAnsi"/>
                <w:lang w:val="en-GB"/>
              </w:rPr>
            </w:pPr>
            <w:r w:rsidRPr="00E530AE">
              <w:rPr>
                <w:rFonts w:asciiTheme="minorHAnsi" w:hAnsiTheme="minorHAnsi"/>
                <w:lang w:val="en-GB"/>
              </w:rPr>
              <w:t>Consult</w:t>
            </w:r>
            <w:r>
              <w:rPr>
                <w:rFonts w:asciiTheme="minorHAnsi" w:hAnsiTheme="minorHAnsi"/>
                <w:lang w:val="en-GB"/>
              </w:rPr>
              <w:t>ancy</w:t>
            </w:r>
            <w:r w:rsidRPr="00E530AE">
              <w:rPr>
                <w:rFonts w:asciiTheme="minorHAnsi" w:hAnsiTheme="minorHAnsi"/>
                <w:lang w:val="en-GB"/>
              </w:rPr>
              <w:t xml:space="preserve"> in the sense of ISO/IEC 17065 is </w:t>
            </w:r>
            <w:r>
              <w:rPr>
                <w:rFonts w:asciiTheme="minorHAnsi" w:hAnsiTheme="minorHAnsi"/>
                <w:lang w:val="en-GB"/>
              </w:rPr>
              <w:t xml:space="preserve">neither </w:t>
            </w:r>
            <w:r w:rsidRPr="00E530AE">
              <w:rPr>
                <w:rFonts w:asciiTheme="minorHAnsi" w:hAnsiTheme="minorHAnsi"/>
                <w:lang w:val="en-GB"/>
              </w:rPr>
              <w:t xml:space="preserve">offered and </w:t>
            </w:r>
            <w:r>
              <w:rPr>
                <w:rFonts w:asciiTheme="minorHAnsi" w:hAnsiTheme="minorHAnsi"/>
                <w:lang w:val="en-GB"/>
              </w:rPr>
              <w:t xml:space="preserve">nor </w:t>
            </w:r>
            <w:r w:rsidRPr="00E530AE">
              <w:rPr>
                <w:rFonts w:asciiTheme="minorHAnsi" w:hAnsiTheme="minorHAnsi"/>
                <w:lang w:val="en-GB"/>
              </w:rPr>
              <w:t>provided by TN CERT to its customers. In accordance with ISO/IEC 17020, objects of inspection are neither procured nor owned or used by TN CERT (the exceptions of IS</w:t>
            </w:r>
            <w:r>
              <w:rPr>
                <w:rFonts w:asciiTheme="minorHAnsi" w:hAnsiTheme="minorHAnsi"/>
                <w:lang w:val="en-GB"/>
              </w:rPr>
              <w:t>O/IEC 17020 in Annex A1 apply).</w:t>
            </w:r>
          </w:p>
        </w:tc>
      </w:tr>
      <w:tr w:rsidR="00F379B7" w:rsidRPr="00B71639" w14:paraId="462AB9F5" w14:textId="77777777" w:rsidTr="00CA6C23">
        <w:tc>
          <w:tcPr>
            <w:tcW w:w="7442" w:type="dxa"/>
          </w:tcPr>
          <w:p w14:paraId="7B7AA8B5" w14:textId="77777777" w:rsidR="00D133A7" w:rsidRPr="00D133A7" w:rsidRDefault="00B71639" w:rsidP="00B71639">
            <w:pPr>
              <w:pStyle w:val="StandardDefinition"/>
              <w:ind w:left="0" w:firstLine="0"/>
              <w:rPr>
                <w:rFonts w:asciiTheme="minorHAnsi" w:hAnsiTheme="minorHAnsi"/>
              </w:rPr>
            </w:pPr>
            <w:r w:rsidRPr="00B71639">
              <w:rPr>
                <w:rFonts w:asciiTheme="minorHAnsi" w:hAnsiTheme="minorHAnsi"/>
              </w:rPr>
              <w:t>Die Entscheidungen der Zertifizierungs-, Prüf- und Inspektionsstellen der TN CERT sowie der Labore beruhen auf objektiven Nachweisen der Konformität (oder Nichtkonformität), die durch die Zertifizier</w:t>
            </w:r>
            <w:r>
              <w:rPr>
                <w:rFonts w:asciiTheme="minorHAnsi" w:hAnsiTheme="minorHAnsi"/>
              </w:rPr>
              <w:t>ungsstellen fest</w:t>
            </w:r>
            <w:r w:rsidRPr="00B71639">
              <w:rPr>
                <w:rFonts w:asciiTheme="minorHAnsi" w:hAnsiTheme="minorHAnsi"/>
              </w:rPr>
              <w:t>gestellt werden; sie werden nicht beeinflusst durch andere Interessen oder andere Seiten (Erklärung zur Unparteilichkeit). Sie sind unabhängig von jeglichem Druck kommerzieller, finanziel</w:t>
            </w:r>
            <w:r>
              <w:rPr>
                <w:rFonts w:asciiTheme="minorHAnsi" w:hAnsiTheme="minorHAnsi"/>
              </w:rPr>
              <w:t>ler und sonstiger Art. Entschei</w:t>
            </w:r>
            <w:r w:rsidRPr="00B71639">
              <w:rPr>
                <w:rFonts w:asciiTheme="minorHAnsi" w:hAnsiTheme="minorHAnsi"/>
              </w:rPr>
              <w:t>dungen der TN CERT werden unabhängig und unparteilich getroffen, dies gilt auch im Hinblick auf eventuell vom</w:t>
            </w:r>
            <w:r>
              <w:rPr>
                <w:rFonts w:asciiTheme="minorHAnsi" w:hAnsiTheme="minorHAnsi"/>
              </w:rPr>
              <w:t xml:space="preserve"> Kunden eingesetzte Beratungsor</w:t>
            </w:r>
            <w:r w:rsidRPr="00B71639">
              <w:rPr>
                <w:rFonts w:asciiTheme="minorHAnsi" w:hAnsiTheme="minorHAnsi"/>
              </w:rPr>
              <w:t>ganisationen.</w:t>
            </w:r>
          </w:p>
        </w:tc>
        <w:tc>
          <w:tcPr>
            <w:tcW w:w="7301" w:type="dxa"/>
          </w:tcPr>
          <w:p w14:paraId="2BA7245C" w14:textId="77777777" w:rsidR="00F379B7" w:rsidRPr="00D133A7" w:rsidRDefault="00B71639" w:rsidP="00B71639">
            <w:pPr>
              <w:pStyle w:val="StandardDefinition"/>
              <w:ind w:left="0" w:right="-70" w:firstLine="0"/>
              <w:rPr>
                <w:rFonts w:asciiTheme="minorHAnsi" w:hAnsiTheme="minorHAnsi"/>
                <w:lang w:val="en-GB"/>
              </w:rPr>
            </w:pPr>
            <w:r w:rsidRPr="00B71639">
              <w:rPr>
                <w:rFonts w:asciiTheme="minorHAnsi" w:hAnsiTheme="minorHAnsi"/>
                <w:lang w:val="en-GB"/>
              </w:rPr>
              <w:t>Decisions of the certification, testing and inspection bodies of TN CERT as well as the laboratories are based on objective evidence of conformity (or non-conformity) which are established by the certification bodies; they are not influenced by other interests or other par</w:t>
            </w:r>
            <w:r>
              <w:rPr>
                <w:rFonts w:asciiTheme="minorHAnsi" w:hAnsiTheme="minorHAnsi"/>
                <w:lang w:val="en-GB"/>
              </w:rPr>
              <w:t>ties (declaration of impartiali</w:t>
            </w:r>
            <w:r w:rsidRPr="00B71639">
              <w:rPr>
                <w:rFonts w:asciiTheme="minorHAnsi" w:hAnsiTheme="minorHAnsi"/>
                <w:lang w:val="en-GB"/>
              </w:rPr>
              <w:t xml:space="preserve">ty). They are independent of any kind of </w:t>
            </w:r>
            <w:r>
              <w:rPr>
                <w:rFonts w:asciiTheme="minorHAnsi" w:hAnsiTheme="minorHAnsi"/>
                <w:lang w:val="en-GB"/>
              </w:rPr>
              <w:t>pressure of a commercial, finan</w:t>
            </w:r>
            <w:r w:rsidRPr="00B71639">
              <w:rPr>
                <w:rFonts w:asciiTheme="minorHAnsi" w:hAnsiTheme="minorHAnsi"/>
                <w:lang w:val="en-GB"/>
              </w:rPr>
              <w:t>cial or other nature. Decisions by TN CERT are made independently and impartially even with respect to consultancy providers employed by the customer.</w:t>
            </w:r>
          </w:p>
        </w:tc>
      </w:tr>
      <w:tr w:rsidR="00B71639" w:rsidRPr="00B71639" w14:paraId="3B236F49" w14:textId="77777777" w:rsidTr="00CA6C23">
        <w:tc>
          <w:tcPr>
            <w:tcW w:w="7442" w:type="dxa"/>
          </w:tcPr>
          <w:p w14:paraId="702CD25A" w14:textId="77777777" w:rsidR="00B71639" w:rsidRPr="00B71639" w:rsidRDefault="00B71639" w:rsidP="00B71639">
            <w:pPr>
              <w:pStyle w:val="StandardDefinition"/>
              <w:ind w:left="0" w:firstLine="0"/>
              <w:rPr>
                <w:rFonts w:asciiTheme="minorHAnsi" w:hAnsiTheme="minorHAnsi"/>
              </w:rPr>
            </w:pPr>
            <w:r w:rsidRPr="00B71639">
              <w:rPr>
                <w:rFonts w:asciiTheme="minorHAnsi" w:hAnsiTheme="minorHAnsi"/>
              </w:rPr>
              <w:t>Die Prüf-, Inspektions- und Zertifizierungsdienstleistungen stehen allen Kunden offen und werden ohne Diskriminierung angewendet</w:t>
            </w:r>
            <w:r>
              <w:rPr>
                <w:rFonts w:asciiTheme="minorHAnsi" w:hAnsiTheme="minorHAnsi"/>
              </w:rPr>
              <w:t>.</w:t>
            </w:r>
          </w:p>
        </w:tc>
        <w:tc>
          <w:tcPr>
            <w:tcW w:w="7301" w:type="dxa"/>
          </w:tcPr>
          <w:p w14:paraId="028ECB8C" w14:textId="77777777" w:rsidR="00B71639" w:rsidRPr="00B71639" w:rsidRDefault="00B71639" w:rsidP="00B71639">
            <w:pPr>
              <w:pStyle w:val="StandardDefinition"/>
              <w:ind w:left="0" w:right="-70" w:firstLine="0"/>
              <w:rPr>
                <w:rFonts w:asciiTheme="minorHAnsi" w:hAnsiTheme="minorHAnsi"/>
                <w:lang w:val="en-GB"/>
              </w:rPr>
            </w:pPr>
            <w:r w:rsidRPr="00B71639">
              <w:rPr>
                <w:rFonts w:asciiTheme="minorHAnsi" w:hAnsiTheme="minorHAnsi"/>
                <w:lang w:val="en-GB"/>
              </w:rPr>
              <w:t>The testing, inspection and certification se</w:t>
            </w:r>
            <w:r>
              <w:rPr>
                <w:rFonts w:asciiTheme="minorHAnsi" w:hAnsiTheme="minorHAnsi"/>
                <w:lang w:val="en-GB"/>
              </w:rPr>
              <w:t>rvices are available to all cus</w:t>
            </w:r>
            <w:r w:rsidRPr="00B71639">
              <w:rPr>
                <w:rFonts w:asciiTheme="minorHAnsi" w:hAnsiTheme="minorHAnsi"/>
                <w:lang w:val="en-GB"/>
              </w:rPr>
              <w:t>tomers and are applied without discrimination</w:t>
            </w:r>
            <w:r>
              <w:rPr>
                <w:rFonts w:asciiTheme="minorHAnsi" w:hAnsiTheme="minorHAnsi"/>
                <w:lang w:val="en-GB"/>
              </w:rPr>
              <w:t>.</w:t>
            </w:r>
          </w:p>
        </w:tc>
      </w:tr>
    </w:tbl>
    <w:p w14:paraId="59710A8D" w14:textId="77777777" w:rsidR="00E01136" w:rsidRDefault="00E01136" w:rsidP="008D471F">
      <w:pPr>
        <w:jc w:val="left"/>
        <w:rPr>
          <w:rFonts w:asciiTheme="minorHAnsi" w:hAnsiTheme="minorHAnsi" w:cstheme="minorHAnsi"/>
          <w:lang w:val="en-G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3711"/>
        <w:gridCol w:w="3711"/>
        <w:gridCol w:w="3712"/>
      </w:tblGrid>
      <w:tr w:rsidR="00E530AE" w14:paraId="7211478F" w14:textId="77777777" w:rsidTr="00E530AE">
        <w:tc>
          <w:tcPr>
            <w:tcW w:w="3711" w:type="dxa"/>
          </w:tcPr>
          <w:p w14:paraId="60AEBB8E" w14:textId="77777777" w:rsidR="00E530AE" w:rsidRDefault="00E530AE" w:rsidP="008D471F">
            <w:pPr>
              <w:jc w:val="left"/>
              <w:rPr>
                <w:rFonts w:asciiTheme="minorHAnsi" w:hAnsiTheme="minorHAnsi" w:cstheme="minorHAnsi"/>
              </w:rPr>
            </w:pPr>
          </w:p>
          <w:p w14:paraId="2A5E2BDA" w14:textId="77777777" w:rsidR="00E530AE" w:rsidRDefault="00E530AE" w:rsidP="008D471F">
            <w:pPr>
              <w:jc w:val="left"/>
              <w:rPr>
                <w:rFonts w:asciiTheme="minorHAnsi" w:hAnsiTheme="minorHAnsi" w:cstheme="minorHAnsi"/>
              </w:rPr>
            </w:pPr>
            <w:r>
              <w:rPr>
                <w:rFonts w:asciiTheme="minorHAnsi" w:hAnsiTheme="minorHAnsi" w:cstheme="minorHAnsi"/>
              </w:rPr>
              <w:t>Essen, 27.10.2020</w:t>
            </w:r>
          </w:p>
          <w:p w14:paraId="79C507EF" w14:textId="77777777" w:rsidR="00E530AE" w:rsidRDefault="00E530AE" w:rsidP="008D471F">
            <w:pPr>
              <w:jc w:val="left"/>
              <w:rPr>
                <w:rFonts w:asciiTheme="minorHAnsi" w:hAnsiTheme="minorHAnsi" w:cstheme="minorHAnsi"/>
                <w:lang w:val="en-GB"/>
              </w:rPr>
            </w:pPr>
          </w:p>
        </w:tc>
        <w:tc>
          <w:tcPr>
            <w:tcW w:w="3711" w:type="dxa"/>
          </w:tcPr>
          <w:p w14:paraId="16CE4F71" w14:textId="77777777" w:rsidR="00E530AE" w:rsidRDefault="00E530AE" w:rsidP="008D471F">
            <w:pPr>
              <w:jc w:val="left"/>
              <w:rPr>
                <w:rFonts w:asciiTheme="minorHAnsi" w:hAnsiTheme="minorHAnsi" w:cstheme="minorHAnsi"/>
                <w:lang w:val="en-GB"/>
              </w:rPr>
            </w:pPr>
          </w:p>
        </w:tc>
        <w:tc>
          <w:tcPr>
            <w:tcW w:w="3711" w:type="dxa"/>
          </w:tcPr>
          <w:p w14:paraId="03CA6005" w14:textId="77777777" w:rsidR="00E530AE" w:rsidRDefault="00E530AE" w:rsidP="008D471F">
            <w:pPr>
              <w:jc w:val="left"/>
              <w:rPr>
                <w:rFonts w:asciiTheme="minorHAnsi" w:hAnsiTheme="minorHAnsi" w:cstheme="minorHAnsi"/>
                <w:lang w:val="en-GB"/>
              </w:rPr>
            </w:pPr>
          </w:p>
        </w:tc>
        <w:tc>
          <w:tcPr>
            <w:tcW w:w="3712" w:type="dxa"/>
          </w:tcPr>
          <w:p w14:paraId="05D25B9D" w14:textId="77777777" w:rsidR="00E530AE" w:rsidRDefault="00E530AE" w:rsidP="008D471F">
            <w:pPr>
              <w:jc w:val="left"/>
              <w:rPr>
                <w:rFonts w:asciiTheme="minorHAnsi" w:hAnsiTheme="minorHAnsi" w:cstheme="minorHAnsi"/>
                <w:lang w:val="en-GB"/>
              </w:rPr>
            </w:pPr>
          </w:p>
        </w:tc>
      </w:tr>
      <w:tr w:rsidR="00E530AE" w14:paraId="09006BCB" w14:textId="77777777" w:rsidTr="00E530AE">
        <w:tc>
          <w:tcPr>
            <w:tcW w:w="3711" w:type="dxa"/>
          </w:tcPr>
          <w:p w14:paraId="1BF33BA0" w14:textId="77777777" w:rsidR="00E530AE" w:rsidRDefault="00E530AE" w:rsidP="008D471F">
            <w:pPr>
              <w:jc w:val="left"/>
              <w:rPr>
                <w:rFonts w:asciiTheme="minorHAnsi" w:hAnsiTheme="minorHAnsi" w:cstheme="minorHAnsi"/>
                <w:lang w:val="en-GB"/>
              </w:rPr>
            </w:pPr>
          </w:p>
        </w:tc>
        <w:tc>
          <w:tcPr>
            <w:tcW w:w="3711" w:type="dxa"/>
          </w:tcPr>
          <w:p w14:paraId="5D433A92" w14:textId="77777777" w:rsidR="00E530AE" w:rsidRPr="00E530AE" w:rsidRDefault="00E530AE" w:rsidP="00E530AE">
            <w:pPr>
              <w:jc w:val="center"/>
              <w:rPr>
                <w:rFonts w:asciiTheme="minorHAnsi" w:hAnsiTheme="minorHAnsi" w:cstheme="minorHAnsi"/>
                <w:sz w:val="18"/>
                <w:szCs w:val="18"/>
                <w:lang w:val="en-GB"/>
              </w:rPr>
            </w:pPr>
            <w:r w:rsidRPr="00E530AE">
              <w:rPr>
                <w:rFonts w:asciiTheme="minorHAnsi" w:hAnsiTheme="minorHAnsi" w:cstheme="minorHAnsi"/>
                <w:sz w:val="18"/>
                <w:szCs w:val="18"/>
              </w:rPr>
              <w:t>Wielpütz (MD)</w:t>
            </w:r>
          </w:p>
        </w:tc>
        <w:tc>
          <w:tcPr>
            <w:tcW w:w="3711" w:type="dxa"/>
          </w:tcPr>
          <w:p w14:paraId="772ADDE2" w14:textId="77777777" w:rsidR="00E530AE" w:rsidRPr="00E530AE" w:rsidRDefault="00E530AE" w:rsidP="00E530AE">
            <w:pPr>
              <w:jc w:val="center"/>
              <w:rPr>
                <w:rFonts w:asciiTheme="minorHAnsi" w:hAnsiTheme="minorHAnsi" w:cstheme="minorHAnsi"/>
                <w:sz w:val="18"/>
                <w:szCs w:val="18"/>
                <w:lang w:val="en-GB"/>
              </w:rPr>
            </w:pPr>
            <w:r w:rsidRPr="00E530AE">
              <w:rPr>
                <w:rFonts w:asciiTheme="minorHAnsi" w:hAnsiTheme="minorHAnsi" w:cstheme="minorHAnsi"/>
                <w:sz w:val="18"/>
                <w:szCs w:val="18"/>
              </w:rPr>
              <w:t>Gerhartz (MD)</w:t>
            </w:r>
          </w:p>
        </w:tc>
        <w:tc>
          <w:tcPr>
            <w:tcW w:w="3712" w:type="dxa"/>
          </w:tcPr>
          <w:p w14:paraId="428F280E" w14:textId="77777777" w:rsidR="00E530AE" w:rsidRPr="00E530AE" w:rsidRDefault="00E530AE" w:rsidP="00E530AE">
            <w:pPr>
              <w:jc w:val="center"/>
              <w:rPr>
                <w:rFonts w:asciiTheme="minorHAnsi" w:hAnsiTheme="minorHAnsi" w:cstheme="minorHAnsi"/>
                <w:sz w:val="18"/>
                <w:szCs w:val="18"/>
                <w:lang w:val="en-GB"/>
              </w:rPr>
            </w:pPr>
            <w:r w:rsidRPr="00E530AE">
              <w:rPr>
                <w:rFonts w:asciiTheme="minorHAnsi" w:hAnsiTheme="minorHAnsi" w:cstheme="minorHAnsi"/>
                <w:sz w:val="18"/>
                <w:szCs w:val="18"/>
              </w:rPr>
              <w:t>Dr. Oberste Lehn (Head of CB)</w:t>
            </w:r>
          </w:p>
        </w:tc>
      </w:tr>
    </w:tbl>
    <w:p w14:paraId="703401E4" w14:textId="77777777" w:rsidR="00E530AE" w:rsidRDefault="00E530AE" w:rsidP="008D471F">
      <w:pPr>
        <w:jc w:val="left"/>
        <w:rPr>
          <w:rFonts w:asciiTheme="minorHAnsi" w:hAnsiTheme="minorHAnsi" w:cstheme="minorHAnsi"/>
          <w:lang w:val="en-GB"/>
        </w:rPr>
      </w:pPr>
    </w:p>
    <w:sectPr w:rsidR="00E530AE" w:rsidSect="00A967A5">
      <w:headerReference w:type="default" r:id="rId12"/>
      <w:footerReference w:type="default" r:id="rId13"/>
      <w:pgSz w:w="16840" w:h="11907" w:orient="landscape" w:code="9"/>
      <w:pgMar w:top="1987" w:right="851" w:bottom="567" w:left="1134" w:header="68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53DC" w14:textId="77777777" w:rsidR="00486035" w:rsidRDefault="00486035">
      <w:r>
        <w:separator/>
      </w:r>
    </w:p>
  </w:endnote>
  <w:endnote w:type="continuationSeparator" w:id="0">
    <w:p w14:paraId="19A8EF3F" w14:textId="77777777" w:rsidR="00486035" w:rsidRDefault="004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651C" w14:textId="77777777" w:rsidR="00982F48" w:rsidRPr="00BB1D3F" w:rsidRDefault="00982F48" w:rsidP="001240C7">
    <w:pPr>
      <w:pStyle w:val="Podnoje"/>
    </w:pPr>
  </w:p>
  <w:p w14:paraId="4E37CACC" w14:textId="089B5C3E" w:rsidR="00982F48" w:rsidRPr="009A2FB8" w:rsidRDefault="00982F48" w:rsidP="001240C7">
    <w:pPr>
      <w:pStyle w:val="Podnoje"/>
      <w:rPr>
        <w:rFonts w:asciiTheme="minorHAnsi" w:hAnsiTheme="minorHAnsi" w:cstheme="minorHAnsi"/>
        <w:b/>
        <w:sz w:val="20"/>
      </w:rPr>
    </w:pPr>
    <w:r w:rsidRPr="009A2FB8">
      <w:rPr>
        <w:rFonts w:asciiTheme="minorHAnsi" w:hAnsiTheme="minorHAnsi" w:cstheme="minorHAnsi"/>
      </w:rPr>
      <w:tab/>
    </w:r>
    <w:r w:rsidR="007B0AF8" w:rsidRPr="009A2FB8">
      <w:rPr>
        <w:rFonts w:asciiTheme="minorHAnsi" w:hAnsiTheme="minorHAnsi" w:cstheme="minorHAnsi"/>
      </w:rPr>
      <w:fldChar w:fldCharType="begin"/>
    </w:r>
    <w:r w:rsidR="007B0AF8" w:rsidRPr="009A2FB8">
      <w:rPr>
        <w:rFonts w:asciiTheme="minorHAnsi" w:hAnsiTheme="minorHAnsi" w:cstheme="minorHAnsi"/>
      </w:rPr>
      <w:instrText xml:space="preserve"> PAGE </w:instrText>
    </w:r>
    <w:r w:rsidR="007B0AF8" w:rsidRPr="009A2FB8">
      <w:rPr>
        <w:rFonts w:asciiTheme="minorHAnsi" w:hAnsiTheme="minorHAnsi" w:cstheme="minorHAnsi"/>
      </w:rPr>
      <w:fldChar w:fldCharType="separate"/>
    </w:r>
    <w:r w:rsidR="00EF6EB5">
      <w:rPr>
        <w:rFonts w:asciiTheme="minorHAnsi" w:hAnsiTheme="minorHAnsi" w:cstheme="minorHAnsi"/>
        <w:noProof/>
      </w:rPr>
      <w:t>1</w:t>
    </w:r>
    <w:r w:rsidR="007B0AF8" w:rsidRPr="009A2FB8">
      <w:rPr>
        <w:rFonts w:asciiTheme="minorHAnsi" w:hAnsiTheme="minorHAnsi" w:cstheme="minorHAnsi"/>
        <w:noProof/>
      </w:rPr>
      <w:fldChar w:fldCharType="end"/>
    </w:r>
    <w:r w:rsidRPr="009A2FB8">
      <w:rPr>
        <w:rFonts w:asciiTheme="minorHAnsi" w:hAnsiTheme="minorHAnsi" w:cstheme="minorHAnsi"/>
      </w:rPr>
      <w:t xml:space="preserve"> / </w:t>
    </w:r>
    <w:r w:rsidR="009A2FB8" w:rsidRPr="009A2FB8">
      <w:rPr>
        <w:rFonts w:asciiTheme="minorHAnsi" w:hAnsiTheme="minorHAnsi" w:cstheme="minorHAnsi"/>
      </w:rPr>
      <w:fldChar w:fldCharType="begin"/>
    </w:r>
    <w:r w:rsidR="009A2FB8" w:rsidRPr="009A2FB8">
      <w:rPr>
        <w:rFonts w:asciiTheme="minorHAnsi" w:hAnsiTheme="minorHAnsi" w:cstheme="minorHAnsi"/>
      </w:rPr>
      <w:instrText xml:space="preserve"> NUMPAGES </w:instrText>
    </w:r>
    <w:r w:rsidR="009A2FB8" w:rsidRPr="009A2FB8">
      <w:rPr>
        <w:rFonts w:asciiTheme="minorHAnsi" w:hAnsiTheme="minorHAnsi" w:cstheme="minorHAnsi"/>
      </w:rPr>
      <w:fldChar w:fldCharType="separate"/>
    </w:r>
    <w:r w:rsidR="00EF6EB5">
      <w:rPr>
        <w:rFonts w:asciiTheme="minorHAnsi" w:hAnsiTheme="minorHAnsi" w:cstheme="minorHAnsi"/>
        <w:noProof/>
      </w:rPr>
      <w:t>2</w:t>
    </w:r>
    <w:r w:rsidR="009A2FB8" w:rsidRPr="009A2FB8">
      <w:rPr>
        <w:rFonts w:asciiTheme="minorHAnsi" w:hAnsiTheme="minorHAnsi" w:cstheme="minorHAnsi"/>
        <w:noProof/>
      </w:rPr>
      <w:fldChar w:fldCharType="end"/>
    </w:r>
    <w:r w:rsidRPr="009A2FB8">
      <w:rPr>
        <w:rFonts w:asciiTheme="minorHAnsi" w:hAnsiTheme="minorHAnsi" w:cstheme="minorHAnsi"/>
      </w:rPr>
      <w:tab/>
    </w:r>
    <w:r w:rsidRPr="009A2FB8">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BD60A" w14:textId="77777777" w:rsidR="00486035" w:rsidRDefault="00486035" w:rsidP="001240C7">
      <w:pPr>
        <w:pStyle w:val="Podnoje"/>
      </w:pPr>
    </w:p>
  </w:footnote>
  <w:footnote w:type="continuationSeparator" w:id="0">
    <w:p w14:paraId="3CFF26FC" w14:textId="77777777" w:rsidR="00486035" w:rsidRDefault="0048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Layout w:type="fixed"/>
      <w:tblCellMar>
        <w:left w:w="70" w:type="dxa"/>
        <w:right w:w="70" w:type="dxa"/>
      </w:tblCellMar>
      <w:tblLook w:val="0000" w:firstRow="0" w:lastRow="0" w:firstColumn="0" w:lastColumn="0" w:noHBand="0" w:noVBand="0"/>
    </w:tblPr>
    <w:tblGrid>
      <w:gridCol w:w="12475"/>
      <w:gridCol w:w="2268"/>
    </w:tblGrid>
    <w:tr w:rsidR="00B71639" w:rsidRPr="00B71639" w14:paraId="14BF6D35" w14:textId="77777777" w:rsidTr="00A70115">
      <w:trPr>
        <w:cantSplit/>
        <w:trHeight w:hRule="exact" w:val="1440"/>
      </w:trPr>
      <w:tc>
        <w:tcPr>
          <w:tcW w:w="12475" w:type="dxa"/>
          <w:vAlign w:val="center"/>
        </w:tcPr>
        <w:p w14:paraId="36588159" w14:textId="77777777" w:rsidR="00B71639" w:rsidRPr="00B71639" w:rsidRDefault="00B71639" w:rsidP="00B71639">
          <w:pPr>
            <w:pStyle w:val="Naslov"/>
            <w:rPr>
              <w:rFonts w:asciiTheme="minorHAnsi" w:hAnsiTheme="minorHAnsi"/>
            </w:rPr>
          </w:pPr>
          <w:r w:rsidRPr="00B71639">
            <w:rPr>
              <w:rFonts w:asciiTheme="minorHAnsi" w:hAnsiTheme="minorHAnsi"/>
              <w:sz w:val="28"/>
              <w:szCs w:val="28"/>
            </w:rPr>
            <w:t>Politik zur Unparteilichkeit der TÜV NORD CERT GmbH</w:t>
          </w:r>
          <w:r w:rsidRPr="00B71639">
            <w:rPr>
              <w:rFonts w:asciiTheme="minorHAnsi" w:hAnsiTheme="minorHAnsi"/>
              <w:sz w:val="28"/>
              <w:szCs w:val="28"/>
            </w:rPr>
            <w:br/>
            <w:t>TÜV NORD CERT Policy regarding Impartiality</w:t>
          </w:r>
        </w:p>
      </w:tc>
      <w:tc>
        <w:tcPr>
          <w:tcW w:w="2268" w:type="dxa"/>
          <w:vAlign w:val="center"/>
        </w:tcPr>
        <w:p w14:paraId="7C66F484" w14:textId="77777777" w:rsidR="00B71639" w:rsidRPr="00B71639" w:rsidRDefault="00B71639" w:rsidP="00B71639">
          <w:pPr>
            <w:pStyle w:val="Zaglavlje"/>
            <w:jc w:val="left"/>
            <w:rPr>
              <w:rFonts w:asciiTheme="minorHAnsi" w:hAnsiTheme="minorHAnsi"/>
            </w:rPr>
          </w:pPr>
          <w:r w:rsidRPr="00D133A7">
            <w:rPr>
              <w:rFonts w:asciiTheme="minorHAnsi" w:hAnsiTheme="minorHAnsi"/>
              <w:noProof/>
              <w:lang w:val="hr-HR" w:eastAsia="hr-HR"/>
            </w:rPr>
            <w:drawing>
              <wp:anchor distT="0" distB="0" distL="114300" distR="114300" simplePos="0" relativeHeight="251659264" behindDoc="1" locked="0" layoutInCell="1" allowOverlap="1" wp14:anchorId="3D7110B9" wp14:editId="359B4DFE">
                <wp:simplePos x="0" y="0"/>
                <wp:positionH relativeFrom="column">
                  <wp:posOffset>83185</wp:posOffset>
                </wp:positionH>
                <wp:positionV relativeFrom="paragraph">
                  <wp:posOffset>-895985</wp:posOffset>
                </wp:positionV>
                <wp:extent cx="1203325" cy="786765"/>
                <wp:effectExtent l="19050" t="0" r="0" b="0"/>
                <wp:wrapTight wrapText="bothSides">
                  <wp:wrapPolygon edited="0">
                    <wp:start x="-342" y="0"/>
                    <wp:lineTo x="-342" y="20920"/>
                    <wp:lineTo x="21543" y="20920"/>
                    <wp:lineTo x="21543" y="0"/>
                    <wp:lineTo x="-342" y="0"/>
                  </wp:wrapPolygon>
                </wp:wrapTight>
                <wp:docPr id="2" name="Bild 1" descr="http://tncertportal.tuev-nord.de/sites/vum/Marketing/Corporate%20Design/Firmenlogos/Logo_Blau_D_RGB.jpg"/>
                <wp:cNvGraphicFramePr/>
                <a:graphic xmlns:a="http://schemas.openxmlformats.org/drawingml/2006/main">
                  <a:graphicData uri="http://schemas.openxmlformats.org/drawingml/2006/picture">
                    <pic:pic xmlns:pic="http://schemas.openxmlformats.org/drawingml/2006/picture">
                      <pic:nvPicPr>
                        <pic:cNvPr id="0" name="Bild 1" descr="http://tncertportal.tuev-nord.de/sites/vum/Marketing/Corporate%20Design/Firmenlogos/Logo_Blau_D_RGB.jpg"/>
                        <pic:cNvPicPr>
                          <a:picLocks noChangeAspect="1" noChangeArrowheads="1"/>
                        </pic:cNvPicPr>
                      </pic:nvPicPr>
                      <pic:blipFill>
                        <a:blip r:embed="rId1"/>
                        <a:srcRect/>
                        <a:stretch>
                          <a:fillRect/>
                        </a:stretch>
                      </pic:blipFill>
                      <pic:spPr bwMode="auto">
                        <a:xfrm>
                          <a:off x="0" y="0"/>
                          <a:ext cx="1203325" cy="786765"/>
                        </a:xfrm>
                        <a:prstGeom prst="rect">
                          <a:avLst/>
                        </a:prstGeom>
                        <a:noFill/>
                        <a:ln w="9525">
                          <a:noFill/>
                          <a:miter lim="800000"/>
                          <a:headEnd/>
                          <a:tailEnd/>
                        </a:ln>
                      </pic:spPr>
                    </pic:pic>
                  </a:graphicData>
                </a:graphic>
              </wp:anchor>
            </w:drawing>
          </w:r>
        </w:p>
      </w:tc>
    </w:tr>
  </w:tbl>
  <w:p w14:paraId="0ECD4A79" w14:textId="77777777" w:rsidR="00B71639" w:rsidRPr="00B71639" w:rsidRDefault="00B71639">
    <w:pPr>
      <w:pStyle w:val="Zaglavlje"/>
      <w:rPr>
        <w:b w:val="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66E"/>
    <w:multiLevelType w:val="multilevel"/>
    <w:tmpl w:val="B7FA6164"/>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7B14DBE"/>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9170F"/>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2325AD"/>
    <w:multiLevelType w:val="hybridMultilevel"/>
    <w:tmpl w:val="D72C5D22"/>
    <w:lvl w:ilvl="0" w:tplc="48F2D6FE">
      <w:start w:val="1"/>
      <w:numFmt w:val="decimal"/>
      <w:lvlText w:val="4.%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3818DB"/>
    <w:multiLevelType w:val="hybridMultilevel"/>
    <w:tmpl w:val="D8586708"/>
    <w:lvl w:ilvl="0" w:tplc="A34AB5D2">
      <w:start w:val="1"/>
      <w:numFmt w:val="decimal"/>
      <w:lvlText w:val="5.%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96573EB"/>
    <w:multiLevelType w:val="multilevel"/>
    <w:tmpl w:val="B7FA6164"/>
    <w:lvl w:ilvl="0">
      <w:start w:val="1"/>
      <w:numFmt w:val="decimal"/>
      <w:lvlText w:val="5.%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B885A0E"/>
    <w:multiLevelType w:val="hybridMultilevel"/>
    <w:tmpl w:val="2B329AD6"/>
    <w:lvl w:ilvl="0" w:tplc="113C76D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861F3F"/>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D16E47"/>
    <w:multiLevelType w:val="multilevel"/>
    <w:tmpl w:val="589A897C"/>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1713"/>
        </w:tabs>
        <w:ind w:left="1713"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78A182B"/>
    <w:multiLevelType w:val="hybridMultilevel"/>
    <w:tmpl w:val="0FCC7D92"/>
    <w:lvl w:ilvl="0" w:tplc="2020B6F2">
      <w:start w:val="1"/>
      <w:numFmt w:val="decimal"/>
      <w:lvlText w:val="4.%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381720"/>
    <w:multiLevelType w:val="hybridMultilevel"/>
    <w:tmpl w:val="A9A48044"/>
    <w:lvl w:ilvl="0" w:tplc="654456FC">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5EE18D9"/>
    <w:multiLevelType w:val="hybridMultilevel"/>
    <w:tmpl w:val="FE582A82"/>
    <w:lvl w:ilvl="0" w:tplc="75721AA2">
      <w:start w:val="1"/>
      <w:numFmt w:val="decim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83595D"/>
    <w:multiLevelType w:val="multilevel"/>
    <w:tmpl w:val="856CE71A"/>
    <w:styleLink w:val="ListeEnglisch"/>
    <w:lvl w:ilvl="0">
      <w:start w:val="1"/>
      <w:numFmt w:val="decimal"/>
      <w:pStyle w:val="berschriftengl1"/>
      <w:lvlText w:val="%1"/>
      <w:lvlJc w:val="left"/>
      <w:pPr>
        <w:tabs>
          <w:tab w:val="num" w:pos="567"/>
        </w:tabs>
        <w:ind w:left="0" w:firstLine="0"/>
      </w:pPr>
      <w:rPr>
        <w:rFonts w:hint="default"/>
      </w:rPr>
    </w:lvl>
    <w:lvl w:ilvl="1">
      <w:start w:val="1"/>
      <w:numFmt w:val="decimal"/>
      <w:pStyle w:val="berschriftengl2"/>
      <w:isLgl/>
      <w:lvlText w:val="%1.%2"/>
      <w:lvlJc w:val="left"/>
      <w:pPr>
        <w:tabs>
          <w:tab w:val="num" w:pos="567"/>
        </w:tabs>
        <w:ind w:left="0" w:firstLine="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C7C2952"/>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127189"/>
    <w:multiLevelType w:val="multilevel"/>
    <w:tmpl w:val="617EB8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19B65AF"/>
    <w:multiLevelType w:val="hybridMultilevel"/>
    <w:tmpl w:val="6C78D79C"/>
    <w:lvl w:ilvl="0" w:tplc="69EE3D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7B6A14"/>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9A706AC"/>
    <w:multiLevelType w:val="multilevel"/>
    <w:tmpl w:val="B7FA6164"/>
    <w:lvl w:ilvl="0">
      <w:start w:val="1"/>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9F25F6"/>
    <w:multiLevelType w:val="hybridMultilevel"/>
    <w:tmpl w:val="93CEBB72"/>
    <w:lvl w:ilvl="0" w:tplc="42B47F34">
      <w:start w:val="1"/>
      <w:numFmt w:val="decimal"/>
      <w:lvlText w:val="4.%1"/>
      <w:lvlJc w:val="left"/>
      <w:pPr>
        <w:ind w:left="360"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0" w15:restartNumberingAfterBreak="0">
    <w:nsid w:val="77682CF9"/>
    <w:multiLevelType w:val="hybridMultilevel"/>
    <w:tmpl w:val="08CCF298"/>
    <w:lvl w:ilvl="0" w:tplc="532AC9C4">
      <w:start w:val="1"/>
      <w:numFmt w:val="decimal"/>
      <w:lvlText w:val="5.%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5F1441"/>
    <w:multiLevelType w:val="multilevel"/>
    <w:tmpl w:val="617EB8D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992613"/>
    <w:multiLevelType w:val="multilevel"/>
    <w:tmpl w:val="2ECE01C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6"/>
  </w:num>
  <w:num w:numId="3">
    <w:abstractNumId w:val="19"/>
  </w:num>
  <w:num w:numId="4">
    <w:abstractNumId w:val="9"/>
  </w:num>
  <w:num w:numId="5">
    <w:abstractNumId w:val="8"/>
  </w:num>
  <w:num w:numId="6">
    <w:abstractNumId w:val="10"/>
  </w:num>
  <w:num w:numId="7">
    <w:abstractNumId w:val="3"/>
  </w:num>
  <w:num w:numId="8">
    <w:abstractNumId w:val="20"/>
  </w:num>
  <w:num w:numId="9">
    <w:abstractNumId w:val="11"/>
  </w:num>
  <w:num w:numId="10">
    <w:abstractNumId w:val="4"/>
  </w:num>
  <w:num w:numId="11">
    <w:abstractNumId w:val="18"/>
  </w:num>
  <w:num w:numId="12">
    <w:abstractNumId w:val="22"/>
  </w:num>
  <w:num w:numId="13">
    <w:abstractNumId w:val="7"/>
  </w:num>
  <w:num w:numId="14">
    <w:abstractNumId w:val="1"/>
  </w:num>
  <w:num w:numId="15">
    <w:abstractNumId w:val="4"/>
    <w:lvlOverride w:ilvl="0">
      <w:lvl w:ilvl="0" w:tplc="A34AB5D2">
        <w:start w:val="1"/>
        <w:numFmt w:val="decimal"/>
        <w:lvlText w:val="5.%1"/>
        <w:lvlJc w:val="left"/>
        <w:pPr>
          <w:ind w:left="720" w:hanging="360"/>
        </w:pPr>
        <w:rPr>
          <w:rFonts w:hint="default"/>
        </w:rPr>
      </w:lvl>
    </w:lvlOverride>
    <w:lvlOverride w:ilvl="1">
      <w:lvl w:ilvl="1" w:tplc="04070019">
        <w:start w:val="1"/>
        <w:numFmt w:val="decimal"/>
        <w:lvlText w:val="%1.%2."/>
        <w:lvlJc w:val="left"/>
        <w:pPr>
          <w:tabs>
            <w:tab w:val="num" w:pos="567"/>
          </w:tabs>
          <w:ind w:left="578" w:hanging="578"/>
        </w:pPr>
        <w:rPr>
          <w:rFonts w:hint="default"/>
        </w:rPr>
      </w:lvl>
    </w:lvlOverride>
    <w:lvlOverride w:ilvl="2">
      <w:lvl w:ilvl="2" w:tplc="0407001B">
        <w:start w:val="1"/>
        <w:numFmt w:val="lowerRoman"/>
        <w:lvlText w:val="%3."/>
        <w:lvlJc w:val="right"/>
        <w:pPr>
          <w:ind w:left="2160" w:hanging="180"/>
        </w:pPr>
        <w:rPr>
          <w:rFonts w:hint="default"/>
        </w:rPr>
      </w:lvl>
    </w:lvlOverride>
    <w:lvlOverride w:ilvl="3">
      <w:lvl w:ilvl="3" w:tplc="0407000F">
        <w:start w:val="1"/>
        <w:numFmt w:val="decimal"/>
        <w:lvlText w:val="%4."/>
        <w:lvlJc w:val="left"/>
        <w:pPr>
          <w:ind w:left="2880" w:hanging="360"/>
        </w:pPr>
        <w:rPr>
          <w:rFonts w:hint="default"/>
        </w:rPr>
      </w:lvl>
    </w:lvlOverride>
    <w:lvlOverride w:ilvl="4">
      <w:lvl w:ilvl="4" w:tplc="04070019">
        <w:start w:val="1"/>
        <w:numFmt w:val="lowerLetter"/>
        <w:lvlText w:val="%5."/>
        <w:lvlJc w:val="left"/>
        <w:pPr>
          <w:ind w:left="3600" w:hanging="360"/>
        </w:pPr>
        <w:rPr>
          <w:rFonts w:hint="default"/>
        </w:rPr>
      </w:lvl>
    </w:lvlOverride>
    <w:lvlOverride w:ilvl="5">
      <w:lvl w:ilvl="5" w:tplc="0407001B">
        <w:start w:val="1"/>
        <w:numFmt w:val="lowerRoman"/>
        <w:lvlText w:val="%6."/>
        <w:lvlJc w:val="right"/>
        <w:pPr>
          <w:ind w:left="4320" w:hanging="180"/>
        </w:pPr>
        <w:rPr>
          <w:rFonts w:hint="default"/>
        </w:rPr>
      </w:lvl>
    </w:lvlOverride>
    <w:lvlOverride w:ilvl="6">
      <w:lvl w:ilvl="6" w:tplc="0407000F">
        <w:start w:val="1"/>
        <w:numFmt w:val="decimal"/>
        <w:lvlText w:val="%7."/>
        <w:lvlJc w:val="left"/>
        <w:pPr>
          <w:ind w:left="5040" w:hanging="360"/>
        </w:pPr>
        <w:rPr>
          <w:rFonts w:hint="default"/>
        </w:rPr>
      </w:lvl>
    </w:lvlOverride>
    <w:lvlOverride w:ilvl="7">
      <w:lvl w:ilvl="7" w:tplc="04070019">
        <w:start w:val="1"/>
        <w:numFmt w:val="lowerLetter"/>
        <w:lvlText w:val="%8."/>
        <w:lvlJc w:val="left"/>
        <w:pPr>
          <w:ind w:left="5760" w:hanging="360"/>
        </w:pPr>
        <w:rPr>
          <w:rFonts w:hint="default"/>
        </w:rPr>
      </w:lvl>
    </w:lvlOverride>
    <w:lvlOverride w:ilvl="8">
      <w:lvl w:ilvl="8" w:tplc="0407001B">
        <w:start w:val="1"/>
        <w:numFmt w:val="lowerRoman"/>
        <w:lvlText w:val="%9."/>
        <w:lvlJc w:val="right"/>
        <w:pPr>
          <w:ind w:left="6480" w:hanging="180"/>
        </w:pPr>
        <w:rPr>
          <w:rFonts w:hint="default"/>
        </w:rPr>
      </w:lvl>
    </w:lvlOverride>
  </w:num>
  <w:num w:numId="16">
    <w:abstractNumId w:val="17"/>
  </w:num>
  <w:num w:numId="17">
    <w:abstractNumId w:val="13"/>
  </w:num>
  <w:num w:numId="18">
    <w:abstractNumId w:val="2"/>
  </w:num>
  <w:num w:numId="19">
    <w:abstractNumId w:val="0"/>
  </w:num>
  <w:num w:numId="20">
    <w:abstractNumId w:val="5"/>
  </w:num>
  <w:num w:numId="21">
    <w:abstractNumId w:val="14"/>
  </w:num>
  <w:num w:numId="22">
    <w:abstractNumId w:val="21"/>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567"/>
  <w:autoHyphenation/>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8192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A4"/>
    <w:rsid w:val="000001B1"/>
    <w:rsid w:val="000021BB"/>
    <w:rsid w:val="00051ACC"/>
    <w:rsid w:val="000529D0"/>
    <w:rsid w:val="000611EC"/>
    <w:rsid w:val="00066412"/>
    <w:rsid w:val="00076B85"/>
    <w:rsid w:val="000828A9"/>
    <w:rsid w:val="00084880"/>
    <w:rsid w:val="00091263"/>
    <w:rsid w:val="00093D88"/>
    <w:rsid w:val="000C088E"/>
    <w:rsid w:val="000C591F"/>
    <w:rsid w:val="000E047A"/>
    <w:rsid w:val="001240C7"/>
    <w:rsid w:val="00124C1A"/>
    <w:rsid w:val="00150968"/>
    <w:rsid w:val="00177EC9"/>
    <w:rsid w:val="001F24BC"/>
    <w:rsid w:val="001F5C3F"/>
    <w:rsid w:val="00240813"/>
    <w:rsid w:val="00270458"/>
    <w:rsid w:val="00280739"/>
    <w:rsid w:val="002E4F71"/>
    <w:rsid w:val="00300D01"/>
    <w:rsid w:val="00303906"/>
    <w:rsid w:val="003273B7"/>
    <w:rsid w:val="00335789"/>
    <w:rsid w:val="00340D8F"/>
    <w:rsid w:val="00341F25"/>
    <w:rsid w:val="003719A8"/>
    <w:rsid w:val="00371DBA"/>
    <w:rsid w:val="003848AF"/>
    <w:rsid w:val="003D1AA2"/>
    <w:rsid w:val="003E4FA8"/>
    <w:rsid w:val="003F4A6C"/>
    <w:rsid w:val="00412E95"/>
    <w:rsid w:val="00430233"/>
    <w:rsid w:val="004748EF"/>
    <w:rsid w:val="00475CD3"/>
    <w:rsid w:val="00486035"/>
    <w:rsid w:val="00492453"/>
    <w:rsid w:val="00494E11"/>
    <w:rsid w:val="004A5289"/>
    <w:rsid w:val="004A703B"/>
    <w:rsid w:val="004C45F3"/>
    <w:rsid w:val="004D4928"/>
    <w:rsid w:val="004E6A49"/>
    <w:rsid w:val="0052622C"/>
    <w:rsid w:val="00532930"/>
    <w:rsid w:val="005533AF"/>
    <w:rsid w:val="00566C53"/>
    <w:rsid w:val="005918AB"/>
    <w:rsid w:val="00592E4B"/>
    <w:rsid w:val="00595DD9"/>
    <w:rsid w:val="005A06A1"/>
    <w:rsid w:val="005A6ED5"/>
    <w:rsid w:val="005B3B9D"/>
    <w:rsid w:val="00610170"/>
    <w:rsid w:val="006648F6"/>
    <w:rsid w:val="006741FA"/>
    <w:rsid w:val="00684B7A"/>
    <w:rsid w:val="006A0C03"/>
    <w:rsid w:val="006A1696"/>
    <w:rsid w:val="006A396D"/>
    <w:rsid w:val="006A7217"/>
    <w:rsid w:val="006E2F83"/>
    <w:rsid w:val="00703C9E"/>
    <w:rsid w:val="00716D38"/>
    <w:rsid w:val="00741FA4"/>
    <w:rsid w:val="00743E54"/>
    <w:rsid w:val="007507C5"/>
    <w:rsid w:val="007B0AF8"/>
    <w:rsid w:val="007B3C00"/>
    <w:rsid w:val="007E4D3E"/>
    <w:rsid w:val="0081437D"/>
    <w:rsid w:val="0085727C"/>
    <w:rsid w:val="008A1BFE"/>
    <w:rsid w:val="008A7883"/>
    <w:rsid w:val="008B4302"/>
    <w:rsid w:val="008C0665"/>
    <w:rsid w:val="008C4F1C"/>
    <w:rsid w:val="008C54A1"/>
    <w:rsid w:val="008D471F"/>
    <w:rsid w:val="008E790E"/>
    <w:rsid w:val="00914883"/>
    <w:rsid w:val="0093222C"/>
    <w:rsid w:val="009330A5"/>
    <w:rsid w:val="009431EE"/>
    <w:rsid w:val="00951F2D"/>
    <w:rsid w:val="00965D06"/>
    <w:rsid w:val="009735D7"/>
    <w:rsid w:val="00982F48"/>
    <w:rsid w:val="009909BD"/>
    <w:rsid w:val="00997956"/>
    <w:rsid w:val="009A0149"/>
    <w:rsid w:val="009A11DF"/>
    <w:rsid w:val="009A2FB8"/>
    <w:rsid w:val="009B2C1B"/>
    <w:rsid w:val="00A2140D"/>
    <w:rsid w:val="00A2572E"/>
    <w:rsid w:val="00A360DB"/>
    <w:rsid w:val="00A4432C"/>
    <w:rsid w:val="00A461D1"/>
    <w:rsid w:val="00A915FD"/>
    <w:rsid w:val="00A967A5"/>
    <w:rsid w:val="00AB31F4"/>
    <w:rsid w:val="00AB3ACB"/>
    <w:rsid w:val="00AC387D"/>
    <w:rsid w:val="00B26043"/>
    <w:rsid w:val="00B71639"/>
    <w:rsid w:val="00B767F8"/>
    <w:rsid w:val="00B83C8F"/>
    <w:rsid w:val="00B9468F"/>
    <w:rsid w:val="00BB1D3F"/>
    <w:rsid w:val="00BB1D79"/>
    <w:rsid w:val="00BE38CC"/>
    <w:rsid w:val="00C01D55"/>
    <w:rsid w:val="00C054CD"/>
    <w:rsid w:val="00C07B69"/>
    <w:rsid w:val="00C12DEB"/>
    <w:rsid w:val="00C16390"/>
    <w:rsid w:val="00C25F64"/>
    <w:rsid w:val="00C6288E"/>
    <w:rsid w:val="00C75657"/>
    <w:rsid w:val="00C773B6"/>
    <w:rsid w:val="00C8626E"/>
    <w:rsid w:val="00C901D2"/>
    <w:rsid w:val="00CA2791"/>
    <w:rsid w:val="00CA6C23"/>
    <w:rsid w:val="00CB5895"/>
    <w:rsid w:val="00CE2C5C"/>
    <w:rsid w:val="00CF084A"/>
    <w:rsid w:val="00D133A7"/>
    <w:rsid w:val="00D2270D"/>
    <w:rsid w:val="00D253B8"/>
    <w:rsid w:val="00D330D6"/>
    <w:rsid w:val="00D36C4E"/>
    <w:rsid w:val="00D42EC7"/>
    <w:rsid w:val="00D60879"/>
    <w:rsid w:val="00D73869"/>
    <w:rsid w:val="00DA6D09"/>
    <w:rsid w:val="00DB1CA7"/>
    <w:rsid w:val="00DC7BAD"/>
    <w:rsid w:val="00DD099A"/>
    <w:rsid w:val="00DE17F3"/>
    <w:rsid w:val="00E01136"/>
    <w:rsid w:val="00E44891"/>
    <w:rsid w:val="00E530AE"/>
    <w:rsid w:val="00E77A9B"/>
    <w:rsid w:val="00E872BB"/>
    <w:rsid w:val="00E87D14"/>
    <w:rsid w:val="00E9001F"/>
    <w:rsid w:val="00EA052E"/>
    <w:rsid w:val="00EE205F"/>
    <w:rsid w:val="00EF0507"/>
    <w:rsid w:val="00EF6EB5"/>
    <w:rsid w:val="00F015E7"/>
    <w:rsid w:val="00F073E6"/>
    <w:rsid w:val="00F379B7"/>
    <w:rsid w:val="00F54037"/>
    <w:rsid w:val="00F5692C"/>
    <w:rsid w:val="00F61234"/>
    <w:rsid w:val="00F66036"/>
    <w:rsid w:val="00F70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o:shapedefaults>
    <o:shapelayout v:ext="edit">
      <o:idmap v:ext="edit" data="1"/>
    </o:shapelayout>
  </w:shapeDefaults>
  <w:decimalSymbol w:val=","/>
  <w:listSeparator w:val=";"/>
  <w14:docId w14:val="220BD960"/>
  <w15:docId w15:val="{E0E87F1E-A7DB-493A-A1A6-31F5284F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48"/>
    <w:pPr>
      <w:spacing w:before="120" w:after="60"/>
      <w:ind w:right="142"/>
      <w:jc w:val="both"/>
    </w:pPr>
    <w:rPr>
      <w:rFonts w:ascii="Arial" w:hAnsi="Arial"/>
      <w:sz w:val="22"/>
    </w:rPr>
  </w:style>
  <w:style w:type="paragraph" w:styleId="Naslov1">
    <w:name w:val="heading 1"/>
    <w:basedOn w:val="Normal"/>
    <w:next w:val="Normal"/>
    <w:qFormat/>
    <w:rsid w:val="004E6A49"/>
    <w:pPr>
      <w:numPr>
        <w:numId w:val="5"/>
      </w:numPr>
      <w:spacing w:after="120"/>
      <w:outlineLvl w:val="0"/>
    </w:pPr>
    <w:rPr>
      <w:b/>
    </w:rPr>
  </w:style>
  <w:style w:type="paragraph" w:styleId="Naslov2">
    <w:name w:val="heading 2"/>
    <w:basedOn w:val="Normal"/>
    <w:next w:val="Normal"/>
    <w:qFormat/>
    <w:rsid w:val="00F379B7"/>
    <w:pPr>
      <w:numPr>
        <w:ilvl w:val="1"/>
        <w:numId w:val="5"/>
      </w:numPr>
      <w:jc w:val="left"/>
      <w:outlineLvl w:val="1"/>
    </w:pPr>
    <w:rPr>
      <w:b/>
    </w:rPr>
  </w:style>
  <w:style w:type="paragraph" w:styleId="Naslov3">
    <w:name w:val="heading 3"/>
    <w:basedOn w:val="Normal"/>
    <w:next w:val="Obinouvueno"/>
    <w:qFormat/>
    <w:rsid w:val="001F24BC"/>
    <w:pPr>
      <w:jc w:val="left"/>
      <w:outlineLvl w:val="2"/>
    </w:pPr>
    <w:rPr>
      <w:u w:val="single"/>
    </w:rPr>
  </w:style>
  <w:style w:type="paragraph" w:styleId="Naslov4">
    <w:name w:val="heading 4"/>
    <w:basedOn w:val="Normal"/>
    <w:next w:val="Obinouvueno"/>
    <w:qFormat/>
    <w:rsid w:val="00C25F64"/>
    <w:pPr>
      <w:numPr>
        <w:ilvl w:val="3"/>
        <w:numId w:val="5"/>
      </w:numPr>
      <w:jc w:val="left"/>
      <w:outlineLvl w:val="3"/>
    </w:pPr>
    <w:rPr>
      <w:b/>
    </w:rPr>
  </w:style>
  <w:style w:type="paragraph" w:styleId="Naslov5">
    <w:name w:val="heading 5"/>
    <w:basedOn w:val="Normal"/>
    <w:next w:val="Obinouvueno"/>
    <w:qFormat/>
    <w:rsid w:val="00C25F64"/>
    <w:pPr>
      <w:numPr>
        <w:ilvl w:val="4"/>
        <w:numId w:val="5"/>
      </w:numPr>
      <w:jc w:val="left"/>
      <w:outlineLvl w:val="4"/>
    </w:pPr>
    <w:rPr>
      <w:u w:val="single"/>
    </w:rPr>
  </w:style>
  <w:style w:type="paragraph" w:styleId="Naslov6">
    <w:name w:val="heading 6"/>
    <w:basedOn w:val="Naslov7"/>
    <w:next w:val="Naslov9"/>
    <w:qFormat/>
    <w:rsid w:val="00C25F64"/>
    <w:pPr>
      <w:numPr>
        <w:ilvl w:val="5"/>
      </w:numPr>
      <w:outlineLvl w:val="5"/>
    </w:pPr>
    <w:rPr>
      <w:u w:val="single"/>
    </w:rPr>
  </w:style>
  <w:style w:type="paragraph" w:styleId="Naslov7">
    <w:name w:val="heading 7"/>
    <w:basedOn w:val="Normal"/>
    <w:next w:val="Obinouvueno"/>
    <w:qFormat/>
    <w:rsid w:val="00C25F64"/>
    <w:pPr>
      <w:numPr>
        <w:ilvl w:val="6"/>
        <w:numId w:val="5"/>
      </w:numPr>
      <w:outlineLvl w:val="6"/>
    </w:pPr>
    <w:rPr>
      <w:rFonts w:ascii="Times New Roman" w:hAnsi="Times New Roman"/>
      <w:i/>
      <w:sz w:val="20"/>
    </w:rPr>
  </w:style>
  <w:style w:type="paragraph" w:styleId="Naslov8">
    <w:name w:val="heading 8"/>
    <w:basedOn w:val="Normal"/>
    <w:next w:val="Obinouvueno"/>
    <w:qFormat/>
    <w:rsid w:val="00C25F64"/>
    <w:pPr>
      <w:numPr>
        <w:ilvl w:val="7"/>
        <w:numId w:val="5"/>
      </w:numPr>
      <w:outlineLvl w:val="7"/>
    </w:pPr>
    <w:rPr>
      <w:rFonts w:ascii="Times New Roman" w:hAnsi="Times New Roman"/>
      <w:i/>
      <w:sz w:val="20"/>
    </w:rPr>
  </w:style>
  <w:style w:type="paragraph" w:styleId="Naslov9">
    <w:name w:val="heading 9"/>
    <w:basedOn w:val="Normal"/>
    <w:next w:val="Obinouvueno"/>
    <w:qFormat/>
    <w:rsid w:val="00C25F64"/>
    <w:pPr>
      <w:numPr>
        <w:ilvl w:val="8"/>
        <w:numId w:val="5"/>
      </w:numPr>
      <w:outlineLvl w:val="8"/>
    </w:pPr>
    <w:rPr>
      <w:rFonts w:ascii="Times New Roman" w:hAnsi="Times New Roman"/>
      <w:i/>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ouvueno">
    <w:name w:val="Normal Indent"/>
    <w:basedOn w:val="Normal"/>
    <w:semiHidden/>
    <w:rsid w:val="00C25F64"/>
    <w:pPr>
      <w:ind w:left="708"/>
    </w:pPr>
  </w:style>
  <w:style w:type="paragraph" w:styleId="Sadraj4">
    <w:name w:val="toc 4"/>
    <w:basedOn w:val="Normal"/>
    <w:next w:val="Normal"/>
    <w:semiHidden/>
    <w:rsid w:val="00C25F64"/>
    <w:pPr>
      <w:tabs>
        <w:tab w:val="left" w:pos="8505"/>
        <w:tab w:val="right" w:pos="8788"/>
      </w:tabs>
      <w:ind w:left="2268" w:right="851" w:hanging="851"/>
    </w:pPr>
  </w:style>
  <w:style w:type="paragraph" w:styleId="Sadraj3">
    <w:name w:val="toc 3"/>
    <w:basedOn w:val="Normal"/>
    <w:next w:val="Normal"/>
    <w:semiHidden/>
    <w:rsid w:val="00C25F64"/>
    <w:pPr>
      <w:tabs>
        <w:tab w:val="left" w:pos="2138"/>
        <w:tab w:val="left" w:pos="8505"/>
        <w:tab w:val="right" w:pos="8788"/>
      </w:tabs>
      <w:spacing w:before="20" w:after="20"/>
      <w:ind w:left="1843" w:right="851" w:hanging="851"/>
      <w:jc w:val="left"/>
    </w:pPr>
  </w:style>
  <w:style w:type="paragraph" w:styleId="Sadraj2">
    <w:name w:val="toc 2"/>
    <w:basedOn w:val="Normal"/>
    <w:next w:val="Normal"/>
    <w:uiPriority w:val="39"/>
    <w:rsid w:val="00EF0507"/>
    <w:pPr>
      <w:tabs>
        <w:tab w:val="right" w:leader="dot" w:pos="7201"/>
      </w:tabs>
      <w:ind w:left="482" w:right="851" w:hanging="482"/>
      <w:contextualSpacing/>
    </w:pPr>
    <w:rPr>
      <w:noProof/>
    </w:rPr>
  </w:style>
  <w:style w:type="paragraph" w:styleId="Sadraj1">
    <w:name w:val="toc 1"/>
    <w:basedOn w:val="Normal"/>
    <w:next w:val="Normal"/>
    <w:uiPriority w:val="39"/>
    <w:rsid w:val="00EF0507"/>
    <w:pPr>
      <w:tabs>
        <w:tab w:val="right" w:leader="dot" w:pos="7201"/>
      </w:tabs>
      <w:ind w:left="482" w:right="851" w:hanging="482"/>
    </w:pPr>
    <w:rPr>
      <w:b/>
      <w:noProof/>
    </w:rPr>
  </w:style>
  <w:style w:type="paragraph" w:styleId="Podnoje">
    <w:name w:val="footer"/>
    <w:basedOn w:val="Normal"/>
    <w:unhideWhenUsed/>
    <w:rsid w:val="001240C7"/>
    <w:pPr>
      <w:tabs>
        <w:tab w:val="center" w:pos="7371"/>
        <w:tab w:val="right" w:pos="14601"/>
      </w:tabs>
      <w:spacing w:before="0" w:after="0"/>
      <w:ind w:left="-142" w:right="0"/>
      <w:jc w:val="left"/>
    </w:pPr>
    <w:rPr>
      <w:rFonts w:eastAsiaTheme="minorHAnsi" w:cstheme="minorBidi"/>
      <w:sz w:val="16"/>
      <w:szCs w:val="22"/>
      <w:lang w:eastAsia="en-US"/>
    </w:rPr>
  </w:style>
  <w:style w:type="paragraph" w:styleId="Zaglavlje">
    <w:name w:val="header"/>
    <w:basedOn w:val="Normal"/>
    <w:semiHidden/>
    <w:rsid w:val="00C25F64"/>
    <w:pPr>
      <w:tabs>
        <w:tab w:val="center" w:pos="4252"/>
        <w:tab w:val="right" w:pos="8504"/>
      </w:tabs>
    </w:pPr>
    <w:rPr>
      <w:b/>
    </w:rPr>
  </w:style>
  <w:style w:type="paragraph" w:styleId="Tekstfusnote">
    <w:name w:val="footnote text"/>
    <w:basedOn w:val="Normal"/>
    <w:semiHidden/>
    <w:rsid w:val="00C25F64"/>
    <w:rPr>
      <w:sz w:val="16"/>
    </w:rPr>
  </w:style>
  <w:style w:type="paragraph" w:styleId="Sadraj5">
    <w:name w:val="toc 5"/>
    <w:basedOn w:val="Normal"/>
    <w:next w:val="Normal"/>
    <w:semiHidden/>
    <w:rsid w:val="00C25F64"/>
    <w:pPr>
      <w:tabs>
        <w:tab w:val="right" w:pos="8788"/>
      </w:tabs>
      <w:ind w:left="960"/>
    </w:pPr>
  </w:style>
  <w:style w:type="paragraph" w:styleId="Sadraj6">
    <w:name w:val="toc 6"/>
    <w:basedOn w:val="Normal"/>
    <w:next w:val="Normal"/>
    <w:semiHidden/>
    <w:rsid w:val="00C25F64"/>
    <w:pPr>
      <w:tabs>
        <w:tab w:val="right" w:pos="8788"/>
      </w:tabs>
      <w:ind w:left="1200"/>
    </w:pPr>
  </w:style>
  <w:style w:type="paragraph" w:styleId="Sadraj7">
    <w:name w:val="toc 7"/>
    <w:basedOn w:val="Normal"/>
    <w:next w:val="Normal"/>
    <w:semiHidden/>
    <w:rsid w:val="00C25F64"/>
    <w:pPr>
      <w:tabs>
        <w:tab w:val="right" w:pos="8788"/>
      </w:tabs>
      <w:ind w:left="1440"/>
    </w:pPr>
  </w:style>
  <w:style w:type="paragraph" w:styleId="Sadraj8">
    <w:name w:val="toc 8"/>
    <w:basedOn w:val="Normal"/>
    <w:next w:val="Normal"/>
    <w:semiHidden/>
    <w:rsid w:val="00C25F64"/>
    <w:pPr>
      <w:tabs>
        <w:tab w:val="right" w:pos="8788"/>
      </w:tabs>
      <w:ind w:left="1680"/>
    </w:pPr>
  </w:style>
  <w:style w:type="paragraph" w:styleId="Sadraj9">
    <w:name w:val="toc 9"/>
    <w:basedOn w:val="Normal"/>
    <w:next w:val="Normal"/>
    <w:semiHidden/>
    <w:rsid w:val="00C25F64"/>
    <w:pPr>
      <w:tabs>
        <w:tab w:val="right" w:pos="8788"/>
      </w:tabs>
      <w:ind w:left="1920"/>
    </w:pPr>
  </w:style>
  <w:style w:type="character" w:styleId="SlijeenaHiperveza">
    <w:name w:val="FollowedHyperlink"/>
    <w:basedOn w:val="Zadanifontodlomka"/>
    <w:semiHidden/>
    <w:rsid w:val="00C25F64"/>
    <w:rPr>
      <w:color w:val="800080"/>
      <w:u w:val="single"/>
    </w:rPr>
  </w:style>
  <w:style w:type="character" w:styleId="Hiperveza">
    <w:name w:val="Hyperlink"/>
    <w:basedOn w:val="Zadanifontodlomka"/>
    <w:uiPriority w:val="99"/>
    <w:rsid w:val="00C25F64"/>
    <w:rPr>
      <w:color w:val="0000FF"/>
      <w:u w:val="single"/>
    </w:rPr>
  </w:style>
  <w:style w:type="paragraph" w:styleId="Uvuenotijeloteksta">
    <w:name w:val="Body Text Indent"/>
    <w:basedOn w:val="Normal"/>
    <w:semiHidden/>
    <w:rsid w:val="00C25F64"/>
    <w:pPr>
      <w:ind w:left="720"/>
      <w:jc w:val="left"/>
    </w:pPr>
  </w:style>
  <w:style w:type="paragraph" w:styleId="Tijeloteksta-uvlaka2">
    <w:name w:val="Body Text Indent 2"/>
    <w:basedOn w:val="Normal"/>
    <w:semiHidden/>
    <w:rsid w:val="00C25F64"/>
    <w:pPr>
      <w:tabs>
        <w:tab w:val="left" w:pos="1701"/>
        <w:tab w:val="left" w:pos="8928"/>
      </w:tabs>
      <w:spacing w:before="40" w:after="40"/>
      <w:ind w:left="1701" w:hanging="1701"/>
      <w:jc w:val="left"/>
    </w:pPr>
  </w:style>
  <w:style w:type="paragraph" w:styleId="Tekstbalonia">
    <w:name w:val="Balloon Text"/>
    <w:basedOn w:val="Normal"/>
    <w:semiHidden/>
    <w:rsid w:val="00C25F64"/>
    <w:rPr>
      <w:rFonts w:ascii="Tahoma" w:hAnsi="Tahoma" w:cs="Tahoma"/>
      <w:sz w:val="16"/>
      <w:szCs w:val="16"/>
    </w:rPr>
  </w:style>
  <w:style w:type="paragraph" w:styleId="Tijeloteksta2">
    <w:name w:val="Body Text 2"/>
    <w:basedOn w:val="Normal"/>
    <w:semiHidden/>
    <w:rsid w:val="00C25F64"/>
    <w:pPr>
      <w:spacing w:after="120" w:line="480" w:lineRule="auto"/>
    </w:pPr>
  </w:style>
  <w:style w:type="paragraph" w:styleId="Indeks1">
    <w:name w:val="index 1"/>
    <w:basedOn w:val="Normal"/>
    <w:next w:val="Normal"/>
    <w:autoRedefine/>
    <w:semiHidden/>
    <w:rsid w:val="00C25F64"/>
    <w:pPr>
      <w:autoSpaceDE w:val="0"/>
      <w:autoSpaceDN w:val="0"/>
    </w:pPr>
    <w:rPr>
      <w:rFonts w:cs="Arial"/>
      <w:szCs w:val="24"/>
    </w:rPr>
  </w:style>
  <w:style w:type="paragraph" w:styleId="Tijeloteksta">
    <w:name w:val="Body Text"/>
    <w:basedOn w:val="Normal"/>
    <w:semiHidden/>
    <w:rsid w:val="00C25F64"/>
    <w:pPr>
      <w:spacing w:after="120"/>
    </w:pPr>
  </w:style>
  <w:style w:type="character" w:styleId="Referencafusnote">
    <w:name w:val="footnote reference"/>
    <w:basedOn w:val="Zadanifontodlomka"/>
    <w:semiHidden/>
    <w:rsid w:val="00C25F64"/>
    <w:rPr>
      <w:vertAlign w:val="superscript"/>
    </w:rPr>
  </w:style>
  <w:style w:type="paragraph" w:styleId="Tekstkrajnjebiljeke">
    <w:name w:val="endnote text"/>
    <w:basedOn w:val="Normal"/>
    <w:semiHidden/>
    <w:rsid w:val="00C25F64"/>
    <w:rPr>
      <w:sz w:val="20"/>
    </w:rPr>
  </w:style>
  <w:style w:type="character" w:styleId="Referencakrajnjebiljeke">
    <w:name w:val="endnote reference"/>
    <w:basedOn w:val="Zadanifontodlomka"/>
    <w:semiHidden/>
    <w:rsid w:val="00C25F64"/>
    <w:rPr>
      <w:vertAlign w:val="superscript"/>
    </w:rPr>
  </w:style>
  <w:style w:type="character" w:styleId="Brojstranice">
    <w:name w:val="page number"/>
    <w:basedOn w:val="Zadanifontodlomka"/>
    <w:semiHidden/>
    <w:rsid w:val="00C25F64"/>
  </w:style>
  <w:style w:type="paragraph" w:styleId="TOCNaslov">
    <w:name w:val="TOC Heading"/>
    <w:basedOn w:val="Naslov1"/>
    <w:next w:val="Normal"/>
    <w:uiPriority w:val="39"/>
    <w:semiHidden/>
    <w:unhideWhenUsed/>
    <w:qFormat/>
    <w:rsid w:val="006A7217"/>
    <w:pPr>
      <w:keepNext/>
      <w:keepLines/>
      <w:spacing w:before="480" w:line="276" w:lineRule="auto"/>
      <w:ind w:left="0" w:firstLine="0"/>
      <w:jc w:val="left"/>
      <w:outlineLvl w:val="9"/>
    </w:pPr>
    <w:rPr>
      <w:rFonts w:ascii="Cambria" w:hAnsi="Cambria"/>
      <w:bCs/>
      <w:color w:val="365F91"/>
      <w:sz w:val="28"/>
      <w:szCs w:val="28"/>
      <w:lang w:eastAsia="en-US"/>
    </w:rPr>
  </w:style>
  <w:style w:type="paragraph" w:customStyle="1" w:styleId="berschriftengl1">
    <w:name w:val="Überschrift_engl_1"/>
    <w:basedOn w:val="Normal"/>
    <w:next w:val="Normal"/>
    <w:qFormat/>
    <w:rsid w:val="00F015E7"/>
    <w:pPr>
      <w:numPr>
        <w:numId w:val="23"/>
      </w:numPr>
      <w:spacing w:after="120"/>
    </w:pPr>
    <w:rPr>
      <w:b/>
    </w:rPr>
  </w:style>
  <w:style w:type="paragraph" w:customStyle="1" w:styleId="berschriftengl2">
    <w:name w:val="Überschrift_engl_2"/>
    <w:basedOn w:val="Normal"/>
    <w:next w:val="Normal"/>
    <w:qFormat/>
    <w:rsid w:val="00F015E7"/>
    <w:pPr>
      <w:keepLines/>
      <w:numPr>
        <w:ilvl w:val="1"/>
        <w:numId w:val="23"/>
      </w:numPr>
      <w:tabs>
        <w:tab w:val="left" w:pos="623"/>
      </w:tabs>
      <w:jc w:val="left"/>
    </w:pPr>
    <w:rPr>
      <w:rFonts w:cs="Arial"/>
      <w:b/>
      <w:szCs w:val="22"/>
      <w:lang w:val="en-GB"/>
    </w:rPr>
  </w:style>
  <w:style w:type="paragraph" w:customStyle="1" w:styleId="berschriftengl3">
    <w:name w:val="Überschrift_engl_3"/>
    <w:basedOn w:val="Normal"/>
    <w:qFormat/>
    <w:rsid w:val="00150968"/>
    <w:rPr>
      <w:u w:val="single"/>
      <w:lang w:val="en-GB"/>
    </w:rPr>
  </w:style>
  <w:style w:type="table" w:styleId="Reetkatablice">
    <w:name w:val="Table Grid"/>
    <w:basedOn w:val="Obinatablica"/>
    <w:uiPriority w:val="59"/>
    <w:rsid w:val="0015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D60879"/>
    <w:pPr>
      <w:spacing w:before="60"/>
      <w:jc w:val="left"/>
      <w:outlineLvl w:val="0"/>
    </w:pPr>
    <w:rPr>
      <w:b/>
      <w:bCs/>
      <w:kern w:val="28"/>
      <w:sz w:val="32"/>
      <w:szCs w:val="32"/>
    </w:rPr>
  </w:style>
  <w:style w:type="character" w:customStyle="1" w:styleId="NaslovChar">
    <w:name w:val="Naslov Char"/>
    <w:basedOn w:val="Zadanifontodlomka"/>
    <w:link w:val="Naslov"/>
    <w:uiPriority w:val="10"/>
    <w:rsid w:val="00D60879"/>
    <w:rPr>
      <w:rFonts w:ascii="Arial" w:hAnsi="Arial"/>
      <w:b/>
      <w:bCs/>
      <w:kern w:val="28"/>
      <w:sz w:val="32"/>
      <w:szCs w:val="32"/>
    </w:rPr>
  </w:style>
  <w:style w:type="paragraph" w:customStyle="1" w:styleId="StandardDefinition">
    <w:name w:val="Standard Definition"/>
    <w:basedOn w:val="Normal"/>
    <w:qFormat/>
    <w:rsid w:val="00091263"/>
    <w:pPr>
      <w:ind w:left="567" w:hanging="567"/>
    </w:pPr>
  </w:style>
  <w:style w:type="numbering" w:customStyle="1" w:styleId="ListeEnglisch">
    <w:name w:val="ListeEnglisch"/>
    <w:uiPriority w:val="99"/>
    <w:rsid w:val="00F015E7"/>
    <w:pPr>
      <w:numPr>
        <w:numId w:val="23"/>
      </w:numPr>
    </w:pPr>
  </w:style>
  <w:style w:type="character" w:styleId="Referencakomentara">
    <w:name w:val="annotation reference"/>
    <w:basedOn w:val="Zadanifontodlomka"/>
    <w:uiPriority w:val="99"/>
    <w:semiHidden/>
    <w:unhideWhenUsed/>
    <w:rsid w:val="001F24BC"/>
    <w:rPr>
      <w:sz w:val="16"/>
      <w:szCs w:val="16"/>
    </w:rPr>
  </w:style>
  <w:style w:type="paragraph" w:styleId="Tekstkomentara">
    <w:name w:val="annotation text"/>
    <w:basedOn w:val="Normal"/>
    <w:link w:val="TekstkomentaraChar"/>
    <w:uiPriority w:val="99"/>
    <w:semiHidden/>
    <w:unhideWhenUsed/>
    <w:rsid w:val="001F24BC"/>
    <w:rPr>
      <w:sz w:val="20"/>
    </w:rPr>
  </w:style>
  <w:style w:type="character" w:customStyle="1" w:styleId="TekstkomentaraChar">
    <w:name w:val="Tekst komentara Char"/>
    <w:basedOn w:val="Zadanifontodlomka"/>
    <w:link w:val="Tekstkomentara"/>
    <w:uiPriority w:val="99"/>
    <w:semiHidden/>
    <w:rsid w:val="001F24BC"/>
    <w:rPr>
      <w:rFonts w:ascii="Arial" w:hAnsi="Arial"/>
    </w:rPr>
  </w:style>
  <w:style w:type="paragraph" w:styleId="Predmetkomentara">
    <w:name w:val="annotation subject"/>
    <w:basedOn w:val="Tekstkomentara"/>
    <w:next w:val="Tekstkomentara"/>
    <w:link w:val="PredmetkomentaraChar"/>
    <w:uiPriority w:val="99"/>
    <w:semiHidden/>
    <w:unhideWhenUsed/>
    <w:rsid w:val="001F24BC"/>
    <w:rPr>
      <w:b/>
      <w:bCs/>
    </w:rPr>
  </w:style>
  <w:style w:type="character" w:customStyle="1" w:styleId="PredmetkomentaraChar">
    <w:name w:val="Predmet komentara Char"/>
    <w:basedOn w:val="TekstkomentaraChar"/>
    <w:link w:val="Predmetkomentara"/>
    <w:uiPriority w:val="99"/>
    <w:semiHidden/>
    <w:rsid w:val="001F24BC"/>
    <w:rPr>
      <w:rFonts w:ascii="Arial" w:hAnsi="Arial"/>
      <w:b/>
      <w:bCs/>
    </w:rPr>
  </w:style>
  <w:style w:type="paragraph" w:customStyle="1" w:styleId="Freigabezeile">
    <w:name w:val="Freigabezeile"/>
    <w:basedOn w:val="Normal"/>
    <w:qFormat/>
    <w:rsid w:val="00A967A5"/>
    <w:pPr>
      <w:spacing w:after="120"/>
      <w:ind w:right="0"/>
      <w:jc w:val="left"/>
    </w:pPr>
    <w:rPr>
      <w:rFonts w:eastAsiaTheme="minorHAnsi" w:cstheme="minorBidi"/>
      <w:sz w:val="18"/>
      <w:szCs w:val="22"/>
      <w:lang w:eastAsia="en-US"/>
    </w:rPr>
  </w:style>
  <w:style w:type="paragraph" w:customStyle="1" w:styleId="StandardAuflistung">
    <w:name w:val="Standard Auflistung"/>
    <w:basedOn w:val="Normal"/>
    <w:qFormat/>
    <w:rsid w:val="00E87D14"/>
    <w:pPr>
      <w:numPr>
        <w:numId w:val="25"/>
      </w:numPr>
      <w:spacing w:after="40"/>
      <w:ind w:right="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50B58582C964479CD099B01D530262" ma:contentTypeVersion="6" ma:contentTypeDescription="Ein neues Dokument erstellen." ma:contentTypeScope="" ma:versionID="77faec7cd2d73e59fc7d4c4376bdc966">
  <xsd:schema xmlns:xsd="http://www.w3.org/2001/XMLSchema" xmlns:xs="http://www.w3.org/2001/XMLSchema" xmlns:p="http://schemas.microsoft.com/office/2006/metadata/properties" xmlns:ns2="0e4532a9-6288-46ca-8c36-02cfa4c951a5" xmlns:ns3="http://schemas.microsoft.com/sharepoint/v4" targetNamespace="http://schemas.microsoft.com/office/2006/metadata/properties" ma:root="true" ma:fieldsID="f04e8fd3522f67aa26b51d70b537d69b" ns2:_="" ns3:_="">
    <xsd:import namespace="0e4532a9-6288-46ca-8c36-02cfa4c951a5"/>
    <xsd:import namespace="http://schemas.microsoft.com/sharepoint/v4"/>
    <xsd:element name="properties">
      <xsd:complexType>
        <xsd:sequence>
          <xsd:element name="documentManagement">
            <xsd:complexType>
              <xsd:all>
                <xsd:element ref="ns2:Title0" minOccurs="0"/>
                <xsd:element ref="ns2:Sprache_x002f_Language" minOccurs="0"/>
                <xsd:element ref="ns2:Revision" minOccurs="0"/>
                <xsd:element ref="ns3:IconOverlay"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32a9-6288-46ca-8c36-02cfa4c951a5" elementFormDefault="qualified">
    <xsd:import namespace="http://schemas.microsoft.com/office/2006/documentManagement/types"/>
    <xsd:import namespace="http://schemas.microsoft.com/office/infopath/2007/PartnerControls"/>
    <xsd:element name="Title0" ma:index="1" nillable="true" ma:displayName="Title" ma:description="Title english" ma:internalName="Title0">
      <xsd:simpleType>
        <xsd:restriction base="dms:Text">
          <xsd:maxLength value="255"/>
        </xsd:restriction>
      </xsd:simpleType>
    </xsd:element>
    <xsd:element name="Sprache_x002f_Language" ma:index="3" nillable="true" ma:displayName="Language/Sprache" ma:internalName="Sprache_x002f_Language">
      <xsd:complexType>
        <xsd:complexContent>
          <xsd:extension base="dms:MultiChoice">
            <xsd:sequence>
              <xsd:element name="Value" maxOccurs="unbounded" minOccurs="0" nillable="true">
                <xsd:simpleType>
                  <xsd:restriction base="dms:Choice">
                    <xsd:enumeration value="english"/>
                    <xsd:enumeration value="deutsch"/>
                  </xsd:restriction>
                </xsd:simpleType>
              </xsd:element>
            </xsd:sequence>
          </xsd:extension>
        </xsd:complexContent>
      </xsd:complexType>
    </xsd:element>
    <xsd:element name="Revision" ma:index="4" nillable="true" ma:displayName="Revision" ma:description="Revisionsnr. XX/MM.YY" ma:internalName="Revision">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itle0 xmlns="0e4532a9-6288-46ca-8c36-02cfa4c951a5">Impartiality Policy</Title0>
    <Revision xmlns="0e4532a9-6288-46ca-8c36-02cfa4c951a5">00/10.20</Revision>
    <IconOverlay xmlns="http://schemas.microsoft.com/sharepoint/v4" xsi:nil="true"/>
    <Sprache_x002f_Language xmlns="0e4532a9-6288-46ca-8c36-02cfa4c951a5">
      <Value>english</Value>
      <Value>deutsch</Value>
    </Sprache_x002f_Language>
    <Document_x0020_Owner xmlns="0e4532a9-6288-46ca-8c36-02cfa4c951a5">QMR</Document_x0020_Owne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AE0D8-D699-42E9-A0C2-2B8055364646}">
  <ds:schemaRefs>
    <ds:schemaRef ds:uri="http://schemas.microsoft.com/sharepoint/v3/contenttype/forms"/>
  </ds:schemaRefs>
</ds:datastoreItem>
</file>

<file path=customXml/itemProps2.xml><?xml version="1.0" encoding="utf-8"?>
<ds:datastoreItem xmlns:ds="http://schemas.openxmlformats.org/officeDocument/2006/customXml" ds:itemID="{EA94F504-64BE-4DA8-BB33-DA60F4ABD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32a9-6288-46ca-8c36-02cfa4c951a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AFB64-F0BE-49AB-AFAB-65457FC1784E}">
  <ds:schemaRefs>
    <ds:schemaRef ds:uri="http://purl.org/dc/dcmitype/"/>
    <ds:schemaRef ds:uri="0e4532a9-6288-46ca-8c36-02cfa4c951a5"/>
    <ds:schemaRef ds:uri="http://schemas.microsoft.com/office/2006/documentManagement/type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971FC868-C869-49C9-893B-5907848C025B}">
  <ds:schemaRefs>
    <ds:schemaRef ds:uri="http://schemas.microsoft.com/office/2006/metadata/longProperties"/>
  </ds:schemaRefs>
</ds:datastoreItem>
</file>

<file path=customXml/itemProps5.xml><?xml version="1.0" encoding="utf-8"?>
<ds:datastoreItem xmlns:ds="http://schemas.openxmlformats.org/officeDocument/2006/customXml" ds:itemID="{74DB786F-ACBE-4785-9C8C-47962838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4</DocSecurity>
  <Lines>32</Lines>
  <Paragraphs>9</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Politik Unabhängigkeit</vt:lpstr>
      <vt:lpstr>Vorlage VA, AA (Deutsch und Englisch)</vt:lpstr>
    </vt:vector>
  </TitlesOfParts>
  <Company>TNCERT</Company>
  <LinksUpToDate>false</LinksUpToDate>
  <CharactersWithSpaces>4621</CharactersWithSpaces>
  <SharedDoc>false</SharedDoc>
  <HLinks>
    <vt:vector size="168" baseType="variant">
      <vt:variant>
        <vt:i4>1114172</vt:i4>
      </vt:variant>
      <vt:variant>
        <vt:i4>167</vt:i4>
      </vt:variant>
      <vt:variant>
        <vt:i4>0</vt:i4>
      </vt:variant>
      <vt:variant>
        <vt:i4>5</vt:i4>
      </vt:variant>
      <vt:variant>
        <vt:lpwstr/>
      </vt:variant>
      <vt:variant>
        <vt:lpwstr>_Toc363647813</vt:lpwstr>
      </vt:variant>
      <vt:variant>
        <vt:i4>1114172</vt:i4>
      </vt:variant>
      <vt:variant>
        <vt:i4>161</vt:i4>
      </vt:variant>
      <vt:variant>
        <vt:i4>0</vt:i4>
      </vt:variant>
      <vt:variant>
        <vt:i4>5</vt:i4>
      </vt:variant>
      <vt:variant>
        <vt:lpwstr/>
      </vt:variant>
      <vt:variant>
        <vt:lpwstr>_Toc363647812</vt:lpwstr>
      </vt:variant>
      <vt:variant>
        <vt:i4>1114172</vt:i4>
      </vt:variant>
      <vt:variant>
        <vt:i4>155</vt:i4>
      </vt:variant>
      <vt:variant>
        <vt:i4>0</vt:i4>
      </vt:variant>
      <vt:variant>
        <vt:i4>5</vt:i4>
      </vt:variant>
      <vt:variant>
        <vt:lpwstr/>
      </vt:variant>
      <vt:variant>
        <vt:lpwstr>_Toc363647811</vt:lpwstr>
      </vt:variant>
      <vt:variant>
        <vt:i4>1114172</vt:i4>
      </vt:variant>
      <vt:variant>
        <vt:i4>149</vt:i4>
      </vt:variant>
      <vt:variant>
        <vt:i4>0</vt:i4>
      </vt:variant>
      <vt:variant>
        <vt:i4>5</vt:i4>
      </vt:variant>
      <vt:variant>
        <vt:lpwstr/>
      </vt:variant>
      <vt:variant>
        <vt:lpwstr>_Toc363647810</vt:lpwstr>
      </vt:variant>
      <vt:variant>
        <vt:i4>1048636</vt:i4>
      </vt:variant>
      <vt:variant>
        <vt:i4>143</vt:i4>
      </vt:variant>
      <vt:variant>
        <vt:i4>0</vt:i4>
      </vt:variant>
      <vt:variant>
        <vt:i4>5</vt:i4>
      </vt:variant>
      <vt:variant>
        <vt:lpwstr/>
      </vt:variant>
      <vt:variant>
        <vt:lpwstr>_Toc363647809</vt:lpwstr>
      </vt:variant>
      <vt:variant>
        <vt:i4>1048636</vt:i4>
      </vt:variant>
      <vt:variant>
        <vt:i4>137</vt:i4>
      </vt:variant>
      <vt:variant>
        <vt:i4>0</vt:i4>
      </vt:variant>
      <vt:variant>
        <vt:i4>5</vt:i4>
      </vt:variant>
      <vt:variant>
        <vt:lpwstr/>
      </vt:variant>
      <vt:variant>
        <vt:lpwstr>_Toc363647808</vt:lpwstr>
      </vt:variant>
      <vt:variant>
        <vt:i4>1048636</vt:i4>
      </vt:variant>
      <vt:variant>
        <vt:i4>131</vt:i4>
      </vt:variant>
      <vt:variant>
        <vt:i4>0</vt:i4>
      </vt:variant>
      <vt:variant>
        <vt:i4>5</vt:i4>
      </vt:variant>
      <vt:variant>
        <vt:lpwstr/>
      </vt:variant>
      <vt:variant>
        <vt:lpwstr>_Toc363647807</vt:lpwstr>
      </vt:variant>
      <vt:variant>
        <vt:i4>1048636</vt:i4>
      </vt:variant>
      <vt:variant>
        <vt:i4>125</vt:i4>
      </vt:variant>
      <vt:variant>
        <vt:i4>0</vt:i4>
      </vt:variant>
      <vt:variant>
        <vt:i4>5</vt:i4>
      </vt:variant>
      <vt:variant>
        <vt:lpwstr/>
      </vt:variant>
      <vt:variant>
        <vt:lpwstr>_Toc363647806</vt:lpwstr>
      </vt:variant>
      <vt:variant>
        <vt:i4>1048636</vt:i4>
      </vt:variant>
      <vt:variant>
        <vt:i4>119</vt:i4>
      </vt:variant>
      <vt:variant>
        <vt:i4>0</vt:i4>
      </vt:variant>
      <vt:variant>
        <vt:i4>5</vt:i4>
      </vt:variant>
      <vt:variant>
        <vt:lpwstr/>
      </vt:variant>
      <vt:variant>
        <vt:lpwstr>_Toc363647805</vt:lpwstr>
      </vt:variant>
      <vt:variant>
        <vt:i4>1048636</vt:i4>
      </vt:variant>
      <vt:variant>
        <vt:i4>113</vt:i4>
      </vt:variant>
      <vt:variant>
        <vt:i4>0</vt:i4>
      </vt:variant>
      <vt:variant>
        <vt:i4>5</vt:i4>
      </vt:variant>
      <vt:variant>
        <vt:lpwstr/>
      </vt:variant>
      <vt:variant>
        <vt:lpwstr>_Toc363647804</vt:lpwstr>
      </vt:variant>
      <vt:variant>
        <vt:i4>1048636</vt:i4>
      </vt:variant>
      <vt:variant>
        <vt:i4>107</vt:i4>
      </vt:variant>
      <vt:variant>
        <vt:i4>0</vt:i4>
      </vt:variant>
      <vt:variant>
        <vt:i4>5</vt:i4>
      </vt:variant>
      <vt:variant>
        <vt:lpwstr/>
      </vt:variant>
      <vt:variant>
        <vt:lpwstr>_Toc363647803</vt:lpwstr>
      </vt:variant>
      <vt:variant>
        <vt:i4>1048636</vt:i4>
      </vt:variant>
      <vt:variant>
        <vt:i4>101</vt:i4>
      </vt:variant>
      <vt:variant>
        <vt:i4>0</vt:i4>
      </vt:variant>
      <vt:variant>
        <vt:i4>5</vt:i4>
      </vt:variant>
      <vt:variant>
        <vt:lpwstr/>
      </vt:variant>
      <vt:variant>
        <vt:lpwstr>_Toc363647802</vt:lpwstr>
      </vt:variant>
      <vt:variant>
        <vt:i4>1048636</vt:i4>
      </vt:variant>
      <vt:variant>
        <vt:i4>95</vt:i4>
      </vt:variant>
      <vt:variant>
        <vt:i4>0</vt:i4>
      </vt:variant>
      <vt:variant>
        <vt:i4>5</vt:i4>
      </vt:variant>
      <vt:variant>
        <vt:lpwstr/>
      </vt:variant>
      <vt:variant>
        <vt:lpwstr>_Toc363647801</vt:lpwstr>
      </vt:variant>
      <vt:variant>
        <vt:i4>1048636</vt:i4>
      </vt:variant>
      <vt:variant>
        <vt:i4>89</vt:i4>
      </vt:variant>
      <vt:variant>
        <vt:i4>0</vt:i4>
      </vt:variant>
      <vt:variant>
        <vt:i4>5</vt:i4>
      </vt:variant>
      <vt:variant>
        <vt:lpwstr/>
      </vt:variant>
      <vt:variant>
        <vt:lpwstr>_Toc363647800</vt:lpwstr>
      </vt:variant>
      <vt:variant>
        <vt:i4>1638451</vt:i4>
      </vt:variant>
      <vt:variant>
        <vt:i4>80</vt:i4>
      </vt:variant>
      <vt:variant>
        <vt:i4>0</vt:i4>
      </vt:variant>
      <vt:variant>
        <vt:i4>5</vt:i4>
      </vt:variant>
      <vt:variant>
        <vt:lpwstr/>
      </vt:variant>
      <vt:variant>
        <vt:lpwstr>_Toc363647799</vt:lpwstr>
      </vt:variant>
      <vt:variant>
        <vt:i4>1638451</vt:i4>
      </vt:variant>
      <vt:variant>
        <vt:i4>74</vt:i4>
      </vt:variant>
      <vt:variant>
        <vt:i4>0</vt:i4>
      </vt:variant>
      <vt:variant>
        <vt:i4>5</vt:i4>
      </vt:variant>
      <vt:variant>
        <vt:lpwstr/>
      </vt:variant>
      <vt:variant>
        <vt:lpwstr>_Toc363647798</vt:lpwstr>
      </vt:variant>
      <vt:variant>
        <vt:i4>1638451</vt:i4>
      </vt:variant>
      <vt:variant>
        <vt:i4>68</vt:i4>
      </vt:variant>
      <vt:variant>
        <vt:i4>0</vt:i4>
      </vt:variant>
      <vt:variant>
        <vt:i4>5</vt:i4>
      </vt:variant>
      <vt:variant>
        <vt:lpwstr/>
      </vt:variant>
      <vt:variant>
        <vt:lpwstr>_Toc363647797</vt:lpwstr>
      </vt:variant>
      <vt:variant>
        <vt:i4>1638451</vt:i4>
      </vt:variant>
      <vt:variant>
        <vt:i4>62</vt:i4>
      </vt:variant>
      <vt:variant>
        <vt:i4>0</vt:i4>
      </vt:variant>
      <vt:variant>
        <vt:i4>5</vt:i4>
      </vt:variant>
      <vt:variant>
        <vt:lpwstr/>
      </vt:variant>
      <vt:variant>
        <vt:lpwstr>_Toc363647796</vt:lpwstr>
      </vt:variant>
      <vt:variant>
        <vt:i4>1638451</vt:i4>
      </vt:variant>
      <vt:variant>
        <vt:i4>56</vt:i4>
      </vt:variant>
      <vt:variant>
        <vt:i4>0</vt:i4>
      </vt:variant>
      <vt:variant>
        <vt:i4>5</vt:i4>
      </vt:variant>
      <vt:variant>
        <vt:lpwstr/>
      </vt:variant>
      <vt:variant>
        <vt:lpwstr>_Toc363647795</vt:lpwstr>
      </vt:variant>
      <vt:variant>
        <vt:i4>1638451</vt:i4>
      </vt:variant>
      <vt:variant>
        <vt:i4>50</vt:i4>
      </vt:variant>
      <vt:variant>
        <vt:i4>0</vt:i4>
      </vt:variant>
      <vt:variant>
        <vt:i4>5</vt:i4>
      </vt:variant>
      <vt:variant>
        <vt:lpwstr/>
      </vt:variant>
      <vt:variant>
        <vt:lpwstr>_Toc363647794</vt:lpwstr>
      </vt:variant>
      <vt:variant>
        <vt:i4>1638451</vt:i4>
      </vt:variant>
      <vt:variant>
        <vt:i4>44</vt:i4>
      </vt:variant>
      <vt:variant>
        <vt:i4>0</vt:i4>
      </vt:variant>
      <vt:variant>
        <vt:i4>5</vt:i4>
      </vt:variant>
      <vt:variant>
        <vt:lpwstr/>
      </vt:variant>
      <vt:variant>
        <vt:lpwstr>_Toc363647793</vt:lpwstr>
      </vt:variant>
      <vt:variant>
        <vt:i4>1638451</vt:i4>
      </vt:variant>
      <vt:variant>
        <vt:i4>38</vt:i4>
      </vt:variant>
      <vt:variant>
        <vt:i4>0</vt:i4>
      </vt:variant>
      <vt:variant>
        <vt:i4>5</vt:i4>
      </vt:variant>
      <vt:variant>
        <vt:lpwstr/>
      </vt:variant>
      <vt:variant>
        <vt:lpwstr>_Toc363647792</vt:lpwstr>
      </vt:variant>
      <vt:variant>
        <vt:i4>1638451</vt:i4>
      </vt:variant>
      <vt:variant>
        <vt:i4>32</vt:i4>
      </vt:variant>
      <vt:variant>
        <vt:i4>0</vt:i4>
      </vt:variant>
      <vt:variant>
        <vt:i4>5</vt:i4>
      </vt:variant>
      <vt:variant>
        <vt:lpwstr/>
      </vt:variant>
      <vt:variant>
        <vt:lpwstr>_Toc363647791</vt:lpwstr>
      </vt:variant>
      <vt:variant>
        <vt:i4>1638451</vt:i4>
      </vt:variant>
      <vt:variant>
        <vt:i4>26</vt:i4>
      </vt:variant>
      <vt:variant>
        <vt:i4>0</vt:i4>
      </vt:variant>
      <vt:variant>
        <vt:i4>5</vt:i4>
      </vt:variant>
      <vt:variant>
        <vt:lpwstr/>
      </vt:variant>
      <vt:variant>
        <vt:lpwstr>_Toc363647790</vt:lpwstr>
      </vt:variant>
      <vt:variant>
        <vt:i4>1572915</vt:i4>
      </vt:variant>
      <vt:variant>
        <vt:i4>20</vt:i4>
      </vt:variant>
      <vt:variant>
        <vt:i4>0</vt:i4>
      </vt:variant>
      <vt:variant>
        <vt:i4>5</vt:i4>
      </vt:variant>
      <vt:variant>
        <vt:lpwstr/>
      </vt:variant>
      <vt:variant>
        <vt:lpwstr>_Toc363647789</vt:lpwstr>
      </vt:variant>
      <vt:variant>
        <vt:i4>1572915</vt:i4>
      </vt:variant>
      <vt:variant>
        <vt:i4>14</vt:i4>
      </vt:variant>
      <vt:variant>
        <vt:i4>0</vt:i4>
      </vt:variant>
      <vt:variant>
        <vt:i4>5</vt:i4>
      </vt:variant>
      <vt:variant>
        <vt:lpwstr/>
      </vt:variant>
      <vt:variant>
        <vt:lpwstr>_Toc363647788</vt:lpwstr>
      </vt:variant>
      <vt:variant>
        <vt:i4>1572915</vt:i4>
      </vt:variant>
      <vt:variant>
        <vt:i4>8</vt:i4>
      </vt:variant>
      <vt:variant>
        <vt:i4>0</vt:i4>
      </vt:variant>
      <vt:variant>
        <vt:i4>5</vt:i4>
      </vt:variant>
      <vt:variant>
        <vt:lpwstr/>
      </vt:variant>
      <vt:variant>
        <vt:lpwstr>_Toc363647787</vt:lpwstr>
      </vt:variant>
      <vt:variant>
        <vt:i4>1572915</vt:i4>
      </vt:variant>
      <vt:variant>
        <vt:i4>2</vt:i4>
      </vt:variant>
      <vt:variant>
        <vt:i4>0</vt:i4>
      </vt:variant>
      <vt:variant>
        <vt:i4>5</vt:i4>
      </vt:variant>
      <vt:variant>
        <vt:lpwstr/>
      </vt:variant>
      <vt:variant>
        <vt:lpwstr>_Toc363647786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 Unabhängigkeit</dc:title>
  <dc:creator>aull</dc:creator>
  <cp:lastModifiedBy>Caldarevic, Leo</cp:lastModifiedBy>
  <cp:revision>2</cp:revision>
  <cp:lastPrinted>2013-08-13T13:32:00Z</cp:lastPrinted>
  <dcterms:created xsi:type="dcterms:W3CDTF">2020-10-31T10:08:00Z</dcterms:created>
  <dcterms:modified xsi:type="dcterms:W3CDTF">2020-10-31T10:08:00Z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 Content">
    <vt:lpwstr>Anforderungen an und Berufung der Auditoren für MS _ Requirements for and appointment of auditors for MS </vt:lpwstr>
  </property>
  <property fmtid="{D5CDD505-2E9C-101B-9397-08002B2CF9AE}" pid="3" name="Standard">
    <vt:lpwstr>;#---;#</vt:lpwstr>
  </property>
  <property fmtid="{D5CDD505-2E9C-101B-9397-08002B2CF9AE}" pid="4" name="Sprache">
    <vt:lpwstr>;#deutsch;#english;#</vt:lpwstr>
  </property>
  <property fmtid="{D5CDD505-2E9C-101B-9397-08002B2CF9AE}" pid="5" name="ContentType">
    <vt:lpwstr>Dokument</vt:lpwstr>
  </property>
  <property fmtid="{D5CDD505-2E9C-101B-9397-08002B2CF9AE}" pid="6" name="Inhalt">
    <vt:lpwstr>Dokumentenvorlage Verfahrensanweisungen / Template Procecdures (german/english)</vt:lpwstr>
  </property>
  <property fmtid="{D5CDD505-2E9C-101B-9397-08002B2CF9AE}" pid="7" name="ContentTypeId">
    <vt:lpwstr>0x0101007250B58582C964479CD099B01D530262</vt:lpwstr>
  </property>
</Properties>
</file>