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08" w:rsidRPr="0032228E" w:rsidRDefault="00047C08" w:rsidP="00820351">
      <w:pPr>
        <w:pStyle w:val="Naslov2"/>
        <w:numPr>
          <w:ilvl w:val="0"/>
          <w:numId w:val="11"/>
        </w:numPr>
        <w:spacing w:before="0" w:after="240" w:line="276" w:lineRule="auto"/>
      </w:pPr>
      <w:r w:rsidRPr="0032228E">
        <w:t>SVRHA</w:t>
      </w:r>
    </w:p>
    <w:p w:rsidR="003C622B" w:rsidRPr="003C622B" w:rsidRDefault="003C622B" w:rsidP="003C622B">
      <w:pPr>
        <w:rPr>
          <w:sz w:val="24"/>
          <w:szCs w:val="24"/>
          <w:lang w:val="it-IT"/>
        </w:rPr>
      </w:pPr>
      <w:r w:rsidRPr="003C622B">
        <w:rPr>
          <w:sz w:val="24"/>
          <w:szCs w:val="24"/>
        </w:rPr>
        <w:t>Ovim postupkom propisuje se upravljanje žalbama klijenta kao i pritužbama trećih na proces certifikacije, inspekcije ili klijenta.</w:t>
      </w:r>
      <w:r w:rsidRPr="003C622B">
        <w:rPr>
          <w:sz w:val="24"/>
          <w:szCs w:val="24"/>
          <w:lang w:val="it-IT"/>
        </w:rPr>
        <w:t xml:space="preserve"> Ciljevi upravljanja pritužbama i žalbama su: </w:t>
      </w:r>
    </w:p>
    <w:p w:rsidR="003C622B" w:rsidRPr="003C622B" w:rsidRDefault="003C622B" w:rsidP="003C622B">
      <w:pPr>
        <w:pStyle w:val="Odlomakpopisa"/>
        <w:numPr>
          <w:ilvl w:val="0"/>
          <w:numId w:val="27"/>
        </w:numPr>
        <w:spacing w:before="120" w:after="120" w:line="240" w:lineRule="auto"/>
        <w:rPr>
          <w:sz w:val="24"/>
          <w:szCs w:val="24"/>
        </w:rPr>
      </w:pPr>
      <w:r w:rsidRPr="003C622B">
        <w:rPr>
          <w:sz w:val="24"/>
          <w:szCs w:val="24"/>
        </w:rPr>
        <w:t>Osiguravanje da klijenti pravilno primjenjuju norme po kojima su certificirani</w:t>
      </w:r>
    </w:p>
    <w:p w:rsidR="003C622B" w:rsidRPr="003C622B" w:rsidRDefault="003C622B" w:rsidP="003C622B">
      <w:pPr>
        <w:pStyle w:val="Odlomakpopisa"/>
        <w:numPr>
          <w:ilvl w:val="0"/>
          <w:numId w:val="27"/>
        </w:numPr>
        <w:spacing w:before="120" w:after="120" w:line="240" w:lineRule="auto"/>
        <w:rPr>
          <w:sz w:val="24"/>
          <w:szCs w:val="24"/>
        </w:rPr>
      </w:pPr>
      <w:r w:rsidRPr="003C622B">
        <w:rPr>
          <w:sz w:val="24"/>
          <w:szCs w:val="24"/>
        </w:rPr>
        <w:t>Prevencija negativnih efekata na klijentovo zadovoljstvo poput gubitka  imidža i sl.</w:t>
      </w:r>
    </w:p>
    <w:p w:rsidR="003C622B" w:rsidRPr="003C622B" w:rsidRDefault="003C622B" w:rsidP="003C622B">
      <w:pPr>
        <w:pStyle w:val="Odlomakpopisa"/>
        <w:numPr>
          <w:ilvl w:val="0"/>
          <w:numId w:val="27"/>
        </w:numPr>
        <w:spacing w:before="120" w:after="120" w:line="240" w:lineRule="auto"/>
        <w:rPr>
          <w:sz w:val="24"/>
          <w:szCs w:val="24"/>
        </w:rPr>
      </w:pPr>
      <w:r w:rsidRPr="003C622B">
        <w:rPr>
          <w:sz w:val="24"/>
          <w:szCs w:val="24"/>
        </w:rPr>
        <w:t xml:space="preserve">Potpora i optimalizacija procesa stalnog poboljšanja </w:t>
      </w:r>
    </w:p>
    <w:p w:rsidR="00047C08" w:rsidRPr="00384855" w:rsidRDefault="00047C08" w:rsidP="0038485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84855">
        <w:rPr>
          <w:rFonts w:ascii="Arial" w:hAnsi="Arial" w:cs="Arial"/>
          <w:sz w:val="24"/>
          <w:szCs w:val="24"/>
        </w:rPr>
        <w:t xml:space="preserve"> </w:t>
      </w:r>
    </w:p>
    <w:p w:rsidR="00047C08" w:rsidRPr="00047C08" w:rsidRDefault="00047C08" w:rsidP="00BD1017">
      <w:pPr>
        <w:pStyle w:val="Naslov2"/>
        <w:numPr>
          <w:ilvl w:val="0"/>
          <w:numId w:val="11"/>
        </w:numPr>
        <w:spacing w:before="0" w:after="240" w:line="276" w:lineRule="auto"/>
      </w:pPr>
      <w:r w:rsidRPr="00047C08">
        <w:t>PODRUČJE PRIMJENE</w:t>
      </w:r>
    </w:p>
    <w:p w:rsidR="00047C08" w:rsidRPr="00C91F74" w:rsidRDefault="00384855" w:rsidP="00C91F74">
      <w:pPr>
        <w:jc w:val="both"/>
        <w:rPr>
          <w:rFonts w:ascii="Arial" w:hAnsi="Arial" w:cs="Arial"/>
          <w:sz w:val="24"/>
          <w:szCs w:val="24"/>
        </w:rPr>
      </w:pPr>
      <w:r w:rsidRPr="00C91F74">
        <w:rPr>
          <w:sz w:val="24"/>
          <w:szCs w:val="24"/>
        </w:rPr>
        <w:t xml:space="preserve">Postupak se odnosi </w:t>
      </w:r>
      <w:r w:rsidR="001377D6" w:rsidRPr="00C91F74">
        <w:rPr>
          <w:sz w:val="24"/>
          <w:szCs w:val="24"/>
        </w:rPr>
        <w:t xml:space="preserve">i primjenjuje </w:t>
      </w:r>
      <w:r w:rsidRPr="00C91F74">
        <w:rPr>
          <w:sz w:val="24"/>
          <w:szCs w:val="24"/>
        </w:rPr>
        <w:t xml:space="preserve">na sve aktivnosti obuhvaćene sustavom upravljanja kvalitetom u svim </w:t>
      </w:r>
      <w:r w:rsidR="00813471" w:rsidRPr="00C91F74">
        <w:rPr>
          <w:sz w:val="24"/>
          <w:szCs w:val="24"/>
        </w:rPr>
        <w:t xml:space="preserve">odjelima TÜV. </w:t>
      </w:r>
      <w:r w:rsidR="00813471" w:rsidRPr="00C91F74">
        <w:rPr>
          <w:rFonts w:eastAsia="Times New Roman"/>
          <w:sz w:val="24"/>
          <w:szCs w:val="24"/>
        </w:rPr>
        <w:t xml:space="preserve">Za pritužbe i žalbe koje se odnose na certifikaciju </w:t>
      </w:r>
      <w:r w:rsidR="00813471" w:rsidRPr="00C91F74">
        <w:rPr>
          <w:sz w:val="24"/>
          <w:szCs w:val="24"/>
        </w:rPr>
        <w:t>sustava gdje je TÜV Croatia podružnica TN CERT-a</w:t>
      </w:r>
      <w:r w:rsidR="00813471" w:rsidRPr="00C91F74">
        <w:rPr>
          <w:rFonts w:eastAsia="Times New Roman"/>
          <w:sz w:val="24"/>
          <w:szCs w:val="24"/>
        </w:rPr>
        <w:t xml:space="preserve"> primjenjuje se procedura </w:t>
      </w:r>
      <w:r w:rsidR="00813471" w:rsidRPr="00C91F74">
        <w:rPr>
          <w:rFonts w:eastAsia="Times New Roman" w:cstheme="minorHAnsi"/>
          <w:i/>
          <w:sz w:val="24"/>
          <w:szCs w:val="24"/>
        </w:rPr>
        <w:t>CERT-</w:t>
      </w:r>
      <w:r w:rsidR="00415CBF">
        <w:rPr>
          <w:rFonts w:eastAsia="Times New Roman" w:cstheme="minorHAnsi"/>
          <w:i/>
          <w:sz w:val="24"/>
          <w:szCs w:val="24"/>
        </w:rPr>
        <w:t>120 VA-012</w:t>
      </w:r>
      <w:r w:rsidR="00813471" w:rsidRPr="00C91F74">
        <w:rPr>
          <w:rFonts w:eastAsia="Times New Roman" w:cstheme="minorHAnsi"/>
          <w:i/>
          <w:sz w:val="24"/>
          <w:szCs w:val="24"/>
        </w:rPr>
        <w:t xml:space="preserve"> Complaint and Appeal Management (vidi tč. 2 Scope)</w:t>
      </w:r>
      <w:r w:rsidR="00C91F74" w:rsidRPr="00C91F74">
        <w:rPr>
          <w:rFonts w:eastAsia="Times New Roman" w:cstheme="minorHAnsi"/>
          <w:i/>
          <w:sz w:val="24"/>
          <w:szCs w:val="24"/>
        </w:rPr>
        <w:t xml:space="preserve">. </w:t>
      </w:r>
      <w:r w:rsidR="001377D6" w:rsidRPr="00C91F74">
        <w:rPr>
          <w:sz w:val="24"/>
          <w:szCs w:val="24"/>
        </w:rPr>
        <w:t>Vrijedi za sve zaposlenike i vanjske suradnike</w:t>
      </w:r>
    </w:p>
    <w:p w:rsidR="00D6691A" w:rsidRDefault="00D6691A" w:rsidP="00820351">
      <w:pPr>
        <w:pStyle w:val="Naslov2"/>
        <w:numPr>
          <w:ilvl w:val="0"/>
          <w:numId w:val="11"/>
        </w:numPr>
        <w:spacing w:after="240" w:line="276" w:lineRule="auto"/>
      </w:pPr>
      <w:r>
        <w:t>DEFINICIJE</w:t>
      </w:r>
    </w:p>
    <w:p w:rsidR="00F6371F" w:rsidRDefault="001377D6" w:rsidP="001377D6">
      <w:pPr>
        <w:jc w:val="both"/>
        <w:rPr>
          <w:rFonts w:ascii="Arial" w:hAnsi="Arial" w:cs="Arial"/>
          <w:sz w:val="24"/>
          <w:szCs w:val="24"/>
        </w:rPr>
      </w:pPr>
      <w:r w:rsidRPr="00F6371F">
        <w:rPr>
          <w:rStyle w:val="Naglaeno"/>
          <w:sz w:val="24"/>
          <w:szCs w:val="24"/>
        </w:rPr>
        <w:t xml:space="preserve">Pritužba - </w:t>
      </w:r>
      <w:r w:rsidRPr="00F6371F">
        <w:rPr>
          <w:rFonts w:ascii="Arial" w:hAnsi="Arial" w:cs="Arial"/>
          <w:sz w:val="24"/>
          <w:szCs w:val="24"/>
        </w:rPr>
        <w:t xml:space="preserve">Izražavanje nezadovoljstva od strane bilo koje osobe ili organizacije, koje se odnosi na aktivnosti </w:t>
      </w:r>
      <w:r w:rsidRPr="00F6371F">
        <w:rPr>
          <w:rFonts w:eastAsia="Times New Roman" w:cstheme="minorHAnsi"/>
          <w:sz w:val="24"/>
          <w:szCs w:val="24"/>
        </w:rPr>
        <w:t>TÜV Croatia</w:t>
      </w:r>
      <w:r w:rsidRPr="00F6371F">
        <w:rPr>
          <w:rFonts w:ascii="Arial" w:hAnsi="Arial" w:cs="Arial"/>
          <w:sz w:val="24"/>
          <w:szCs w:val="24"/>
        </w:rPr>
        <w:t xml:space="preserve">, uz očekivani odgovor. Pritužba se odnosi na nezadovoljstvo uslugom ili u slučaju da </w:t>
      </w:r>
      <w:r w:rsidRPr="00F6371F">
        <w:rPr>
          <w:rFonts w:eastAsia="Times New Roman" w:cstheme="minorHAnsi"/>
          <w:sz w:val="24"/>
          <w:szCs w:val="24"/>
        </w:rPr>
        <w:t>TÜV Croatia</w:t>
      </w:r>
      <w:r w:rsidRPr="00F6371F">
        <w:rPr>
          <w:rFonts w:ascii="Arial" w:hAnsi="Arial" w:cs="Arial"/>
          <w:sz w:val="24"/>
          <w:szCs w:val="24"/>
        </w:rPr>
        <w:t xml:space="preserve"> propusti učiniti nešto što je bio odgovoran učiniti.</w:t>
      </w:r>
    </w:p>
    <w:p w:rsidR="001377D6" w:rsidRPr="00F6371F" w:rsidRDefault="002E435B" w:rsidP="001377D6">
      <w:pPr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Razlikujemo: </w:t>
      </w:r>
      <w:r w:rsidR="001377D6" w:rsidRPr="00F6371F">
        <w:rPr>
          <w:rFonts w:eastAsia="Times New Roman" w:cstheme="minorHAnsi"/>
          <w:sz w:val="24"/>
          <w:szCs w:val="24"/>
        </w:rPr>
        <w:t xml:space="preserve">pritužbe klijenata s obzirom na vrstu, provedbu i opseg usluga koje pružamo </w:t>
      </w:r>
      <w:r>
        <w:rPr>
          <w:rFonts w:eastAsia="Times New Roman" w:cstheme="minorHAnsi"/>
          <w:sz w:val="24"/>
          <w:szCs w:val="24"/>
        </w:rPr>
        <w:t xml:space="preserve">kao i na način na koji je usluga pružena </w:t>
      </w:r>
      <w:r w:rsidR="001377D6" w:rsidRPr="00F6371F">
        <w:rPr>
          <w:rFonts w:eastAsia="Times New Roman" w:cstheme="minorHAnsi"/>
          <w:sz w:val="24"/>
          <w:szCs w:val="24"/>
        </w:rPr>
        <w:t xml:space="preserve">kao i pritužbe od trećih osoba </w:t>
      </w:r>
      <w:r>
        <w:rPr>
          <w:rFonts w:eastAsia="Times New Roman" w:cstheme="minorHAnsi"/>
          <w:sz w:val="24"/>
          <w:szCs w:val="24"/>
        </w:rPr>
        <w:t xml:space="preserve">(dobavljača, privatnih osoba) </w:t>
      </w:r>
      <w:r w:rsidR="001377D6" w:rsidRPr="00F6371F">
        <w:rPr>
          <w:rFonts w:eastAsia="Times New Roman" w:cstheme="minorHAnsi"/>
          <w:sz w:val="24"/>
          <w:szCs w:val="24"/>
        </w:rPr>
        <w:t>u vezi tvrtki certi</w:t>
      </w:r>
      <w:r>
        <w:rPr>
          <w:rFonts w:eastAsia="Times New Roman" w:cstheme="minorHAnsi"/>
          <w:sz w:val="24"/>
          <w:szCs w:val="24"/>
        </w:rPr>
        <w:t>ficiranih od strane TÜV Croatia.</w:t>
      </w:r>
    </w:p>
    <w:p w:rsidR="001377D6" w:rsidRDefault="001377D6" w:rsidP="001377D6">
      <w:pPr>
        <w:jc w:val="both"/>
        <w:rPr>
          <w:rFonts w:ascii="Arial" w:hAnsi="Arial" w:cs="Arial"/>
          <w:sz w:val="24"/>
          <w:szCs w:val="24"/>
        </w:rPr>
      </w:pPr>
      <w:r w:rsidRPr="00F6371F">
        <w:rPr>
          <w:rStyle w:val="Naglaeno"/>
          <w:sz w:val="24"/>
          <w:szCs w:val="24"/>
        </w:rPr>
        <w:t xml:space="preserve">Žalba - </w:t>
      </w:r>
      <w:r w:rsidRPr="00F6371F">
        <w:rPr>
          <w:rFonts w:eastAsia="Times New Roman" w:cstheme="minorHAnsi"/>
          <w:sz w:val="24"/>
          <w:szCs w:val="24"/>
        </w:rPr>
        <w:t xml:space="preserve">nezadovoljstvo klijenta s rezultatima pružene usluge od strane TUV Croatia </w:t>
      </w:r>
      <w:r w:rsidRPr="00F6371F">
        <w:rPr>
          <w:rFonts w:ascii="Arial" w:hAnsi="Arial" w:cs="Arial"/>
          <w:sz w:val="24"/>
          <w:szCs w:val="24"/>
        </w:rPr>
        <w:t xml:space="preserve">Zahtjev naručitelja za preispitivanjem bilo koje, po njega nepovoljne, odluke </w:t>
      </w:r>
      <w:r w:rsidRPr="00F6371F">
        <w:rPr>
          <w:rFonts w:eastAsia="Times New Roman" w:cstheme="minorHAnsi"/>
          <w:sz w:val="24"/>
          <w:szCs w:val="24"/>
        </w:rPr>
        <w:t>TÜV Croatia</w:t>
      </w:r>
      <w:r w:rsidRPr="00F6371F">
        <w:rPr>
          <w:rFonts w:ascii="Arial" w:hAnsi="Arial" w:cs="Arial"/>
          <w:sz w:val="24"/>
          <w:szCs w:val="24"/>
        </w:rPr>
        <w:t xml:space="preserve"> koja se odnosi na certifikaciju ili inspekciju.</w:t>
      </w:r>
    </w:p>
    <w:p w:rsidR="002E435B" w:rsidRPr="002E435B" w:rsidRDefault="002E435B" w:rsidP="001377D6">
      <w:pPr>
        <w:jc w:val="both"/>
        <w:rPr>
          <w:rFonts w:ascii="Arial" w:hAnsi="Arial" w:cs="Arial"/>
          <w:sz w:val="24"/>
          <w:szCs w:val="24"/>
        </w:rPr>
      </w:pPr>
      <w:r w:rsidRPr="002E435B">
        <w:rPr>
          <w:rFonts w:ascii="Arial" w:hAnsi="Arial" w:cs="Arial"/>
          <w:b/>
          <w:sz w:val="24"/>
          <w:szCs w:val="24"/>
        </w:rPr>
        <w:t>Pravne posljedice</w:t>
      </w:r>
      <w:r w:rsidRPr="002E435B">
        <w:rPr>
          <w:rFonts w:ascii="Arial" w:hAnsi="Arial" w:cs="Arial"/>
          <w:sz w:val="24"/>
          <w:szCs w:val="24"/>
        </w:rPr>
        <w:t xml:space="preserve"> – zakonske posljedice koje se ne mogu isključiti</w:t>
      </w:r>
    </w:p>
    <w:p w:rsidR="002E435B" w:rsidRDefault="002E435B" w:rsidP="002E435B">
      <w:pPr>
        <w:spacing w:after="0"/>
        <w:rPr>
          <w:sz w:val="24"/>
          <w:szCs w:val="24"/>
        </w:rPr>
      </w:pPr>
      <w:r w:rsidRPr="002E435B">
        <w:rPr>
          <w:b/>
          <w:sz w:val="24"/>
          <w:szCs w:val="24"/>
        </w:rPr>
        <w:t>Utjecaj na javnost</w:t>
      </w:r>
      <w:r w:rsidRPr="002E435B">
        <w:rPr>
          <w:sz w:val="24"/>
          <w:szCs w:val="24"/>
        </w:rPr>
        <w:t xml:space="preserve"> – medijski in</w:t>
      </w:r>
      <w:r>
        <w:rPr>
          <w:sz w:val="24"/>
          <w:szCs w:val="24"/>
        </w:rPr>
        <w:t>te</w:t>
      </w:r>
      <w:r w:rsidRPr="002E435B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2E435B">
        <w:rPr>
          <w:sz w:val="24"/>
          <w:szCs w:val="24"/>
        </w:rPr>
        <w:t>s koji se ne može isključiti</w:t>
      </w:r>
    </w:p>
    <w:p w:rsidR="006F4137" w:rsidRDefault="006F4137" w:rsidP="002E435B">
      <w:pPr>
        <w:spacing w:after="0"/>
        <w:rPr>
          <w:sz w:val="24"/>
          <w:szCs w:val="24"/>
        </w:rPr>
      </w:pPr>
    </w:p>
    <w:p w:rsidR="002E435B" w:rsidRDefault="002E435B" w:rsidP="002E435B">
      <w:pPr>
        <w:spacing w:after="0"/>
        <w:rPr>
          <w:sz w:val="24"/>
          <w:szCs w:val="24"/>
        </w:rPr>
      </w:pPr>
      <w:r w:rsidRPr="002E435B">
        <w:rPr>
          <w:b/>
          <w:sz w:val="24"/>
          <w:szCs w:val="24"/>
        </w:rPr>
        <w:t>Interni događaj</w:t>
      </w:r>
      <w:r>
        <w:rPr>
          <w:sz w:val="24"/>
          <w:szCs w:val="24"/>
        </w:rPr>
        <w:t xml:space="preserve"> – pritužbe u vezi internih procesa unutar TUV Croatia ili u vezi ponašanja osoblja unutar firme</w:t>
      </w:r>
    </w:p>
    <w:p w:rsidR="006F4137" w:rsidRDefault="006F4137" w:rsidP="002E435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Napomena: za pritužbe i žalbe koristi se zajednička riječ „pritužba“ jer je i način rješavanja pritužbe i žalbe identičan</w:t>
      </w:r>
    </w:p>
    <w:p w:rsidR="006F4137" w:rsidRDefault="006F4137" w:rsidP="002E435B">
      <w:pPr>
        <w:spacing w:after="0"/>
        <w:rPr>
          <w:sz w:val="24"/>
          <w:szCs w:val="24"/>
        </w:rPr>
      </w:pPr>
    </w:p>
    <w:p w:rsidR="006F4137" w:rsidRPr="006F4137" w:rsidRDefault="006F4137" w:rsidP="006F4137">
      <w:pPr>
        <w:spacing w:after="0"/>
        <w:rPr>
          <w:sz w:val="24"/>
          <w:szCs w:val="24"/>
        </w:rPr>
      </w:pPr>
      <w:r w:rsidRPr="006F4137">
        <w:rPr>
          <w:sz w:val="24"/>
          <w:szCs w:val="24"/>
        </w:rPr>
        <w:t xml:space="preserve">U ovoj proceduri se koristi slijedeća klasifikacija/specifikacija: </w:t>
      </w:r>
    </w:p>
    <w:p w:rsidR="006F4137" w:rsidRPr="006F4137" w:rsidRDefault="006F4137" w:rsidP="006F4137">
      <w:pPr>
        <w:spacing w:after="0"/>
        <w:ind w:left="360"/>
        <w:rPr>
          <w:sz w:val="24"/>
          <w:szCs w:val="24"/>
        </w:rPr>
      </w:pPr>
    </w:p>
    <w:p w:rsidR="006F4137" w:rsidRPr="006F4137" w:rsidRDefault="006F4137" w:rsidP="006F4137">
      <w:pPr>
        <w:pStyle w:val="Uvuenotijeloteksta"/>
        <w:pBdr>
          <w:right w:val="none" w:sz="0" w:space="0" w:color="auto"/>
        </w:pBdr>
        <w:spacing w:after="240"/>
        <w:rPr>
          <w:color w:val="000000"/>
          <w:lang w:val="en-GB"/>
        </w:rPr>
      </w:pPr>
      <w:r w:rsidRPr="006F4137">
        <w:rPr>
          <w:color w:val="000000"/>
          <w:u w:val="single"/>
          <w:lang w:val="en-GB"/>
        </w:rPr>
        <w:t>"Major"</w:t>
      </w:r>
      <w:r w:rsidRPr="006F4137">
        <w:rPr>
          <w:color w:val="000000"/>
          <w:lang w:val="en-GB"/>
        </w:rPr>
        <w:t xml:space="preserve"> pritužbama/žalbama smatraju se: </w:t>
      </w:r>
    </w:p>
    <w:p w:rsidR="006F4137" w:rsidRPr="006F4137" w:rsidRDefault="006F4137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t xml:space="preserve">Pritužbe akreditacijske agencije vezane za klijente koje smo mi certificirali </w:t>
      </w:r>
    </w:p>
    <w:p w:rsidR="006F4137" w:rsidRPr="006F4137" w:rsidRDefault="006F4137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t>Pritužbe ostalih fizičkih i pravnih osoba</w:t>
      </w:r>
      <w:r w:rsidRPr="006F4137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vezane za klijente koje smo mi certificirali</w:t>
      </w:r>
    </w:p>
    <w:p w:rsidR="006F4137" w:rsidRDefault="006F4137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t>Neprihvatljivi standardni ugovori</w:t>
      </w:r>
    </w:p>
    <w:p w:rsidR="0012703E" w:rsidRPr="0012703E" w:rsidRDefault="0012703E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lang w:val="en-GB"/>
        </w:rPr>
      </w:pPr>
      <w:r w:rsidRPr="0012703E">
        <w:rPr>
          <w:lang w:val="en-GB"/>
        </w:rPr>
        <w:t>Netočan unos podataka u bazama podataka</w:t>
      </w:r>
    </w:p>
    <w:p w:rsidR="006F4137" w:rsidRPr="006F4137" w:rsidRDefault="006F4137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t>Neprihvatljive odluke o certifikaciji (prigovori/zahtjevi)</w:t>
      </w:r>
    </w:p>
    <w:p w:rsidR="00B143A5" w:rsidRDefault="00B143A5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t>Mogućnost ili prijetnja od zakonskog postupka, postupci koji su otkriveni javnosti ili potraživanja za naknadu štete</w:t>
      </w:r>
    </w:p>
    <w:p w:rsidR="006F4137" w:rsidRPr="006F4137" w:rsidRDefault="00B143A5" w:rsidP="006F4137">
      <w:pPr>
        <w:pStyle w:val="Uvuenotijeloteksta"/>
        <w:numPr>
          <w:ilvl w:val="0"/>
          <w:numId w:val="30"/>
        </w:numPr>
        <w:pBdr>
          <w:right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t>Certifikati koji nisu izdani u roku 3 mjeseca od korektivne radnje</w:t>
      </w:r>
    </w:p>
    <w:p w:rsidR="006F4137" w:rsidRPr="006F4137" w:rsidRDefault="006F4137" w:rsidP="006F4137">
      <w:pPr>
        <w:pStyle w:val="Uvuenotijeloteksta"/>
        <w:pBdr>
          <w:right w:val="none" w:sz="0" w:space="0" w:color="auto"/>
        </w:pBdr>
        <w:rPr>
          <w:color w:val="000000"/>
          <w:lang w:val="en-GB"/>
        </w:rPr>
      </w:pPr>
    </w:p>
    <w:p w:rsidR="006F4137" w:rsidRPr="006F4137" w:rsidRDefault="00B143A5" w:rsidP="006F4137">
      <w:pPr>
        <w:spacing w:after="0"/>
        <w:ind w:left="708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Sve ostale pritužbe klasificiraju se kao</w:t>
      </w:r>
      <w:r w:rsidR="006F4137" w:rsidRPr="006F4137">
        <w:rPr>
          <w:color w:val="000000"/>
          <w:sz w:val="24"/>
          <w:szCs w:val="24"/>
          <w:lang w:val="en-GB"/>
        </w:rPr>
        <w:t xml:space="preserve"> "</w:t>
      </w:r>
      <w:r w:rsidR="006F4137" w:rsidRPr="006F4137">
        <w:rPr>
          <w:color w:val="000000"/>
          <w:sz w:val="24"/>
          <w:szCs w:val="24"/>
          <w:u w:val="single"/>
          <w:lang w:val="en-GB"/>
        </w:rPr>
        <w:t>minor</w:t>
      </w:r>
      <w:r w:rsidR="006F4137" w:rsidRPr="006F4137">
        <w:rPr>
          <w:color w:val="000000"/>
          <w:sz w:val="24"/>
          <w:szCs w:val="24"/>
          <w:lang w:val="en-GB"/>
        </w:rPr>
        <w:t>“.</w:t>
      </w:r>
    </w:p>
    <w:p w:rsidR="006F4137" w:rsidRPr="006F4137" w:rsidRDefault="006F4137" w:rsidP="006F4137">
      <w:pPr>
        <w:spacing w:after="0"/>
        <w:ind w:left="360"/>
        <w:rPr>
          <w:color w:val="000000"/>
          <w:sz w:val="24"/>
          <w:szCs w:val="24"/>
          <w:lang w:val="en-GB"/>
        </w:rPr>
      </w:pPr>
    </w:p>
    <w:p w:rsidR="006F4137" w:rsidRPr="006F4137" w:rsidRDefault="00B143A5" w:rsidP="006F4137">
      <w:pPr>
        <w:spacing w:after="0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Slijedeće stavke se koriste u godišnjoj statistici kao podloga za analiziranje razloga ili uzroka za pritužbe/žalbe:</w:t>
      </w:r>
      <w:r w:rsidR="006F4137" w:rsidRPr="006F4137">
        <w:rPr>
          <w:color w:val="000000"/>
          <w:sz w:val="24"/>
          <w:szCs w:val="24"/>
          <w:lang w:val="en-GB"/>
        </w:rPr>
        <w:t xml:space="preserve"> </w:t>
      </w:r>
    </w:p>
    <w:p w:rsidR="006F4137" w:rsidRPr="006F4137" w:rsidRDefault="006F4137" w:rsidP="006F4137">
      <w:pPr>
        <w:spacing w:after="0"/>
        <w:ind w:left="360"/>
        <w:rPr>
          <w:color w:val="000000"/>
          <w:sz w:val="24"/>
          <w:szCs w:val="24"/>
          <w:lang w:val="en-GB"/>
        </w:rPr>
      </w:pPr>
    </w:p>
    <w:p w:rsidR="006F4137" w:rsidRPr="00415CBF" w:rsidRDefault="005B06C2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de-DE"/>
        </w:rPr>
      </w:pPr>
      <w:r w:rsidRPr="00415CBF">
        <w:rPr>
          <w:sz w:val="24"/>
          <w:szCs w:val="24"/>
          <w:lang w:val="de-DE"/>
        </w:rPr>
        <w:t xml:space="preserve">Sve pritužbe trećih strana na naše klijente </w:t>
      </w:r>
    </w:p>
    <w:p w:rsidR="006F4137" w:rsidRPr="006F4137" w:rsidRDefault="00A878C3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Nedostupnost TUV Croatia zaposlenika</w:t>
      </w:r>
    </w:p>
    <w:p w:rsidR="00A878C3" w:rsidRDefault="00A878C3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A878C3">
        <w:rPr>
          <w:sz w:val="24"/>
          <w:szCs w:val="24"/>
          <w:lang w:val="en-GB"/>
        </w:rPr>
        <w:t xml:space="preserve">Predugo vrijeme za čekanja za upite ili ponude </w:t>
      </w:r>
    </w:p>
    <w:p w:rsidR="006F4137" w:rsidRPr="00A878C3" w:rsidRDefault="00A878C3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Neprihvatljiva cijena ili ugovor, neprihvatljiva ili netočna ponuda</w:t>
      </w:r>
    </w:p>
    <w:p w:rsidR="006F4137" w:rsidRPr="006F4137" w:rsidRDefault="00FF3661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Kritike vezane za datum, sastav audit tima, vrijeme audita </w:t>
      </w:r>
    </w:p>
    <w:p w:rsidR="006F4137" w:rsidRPr="006F4137" w:rsidRDefault="00FF3661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Nedostaci u provedbi usluge, rezultatima, audit izvještaju</w:t>
      </w:r>
      <w:r w:rsidR="006F4137" w:rsidRPr="006F4137">
        <w:rPr>
          <w:sz w:val="24"/>
          <w:szCs w:val="24"/>
          <w:lang w:val="en-GB"/>
        </w:rPr>
        <w:t xml:space="preserve"> </w:t>
      </w:r>
    </w:p>
    <w:p w:rsidR="006F4137" w:rsidRPr="006F4137" w:rsidRDefault="00FF3661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Predugo vrijeme čekanja na izdavanje certifikata </w:t>
      </w:r>
    </w:p>
    <w:p w:rsidR="006F4137" w:rsidRPr="006F4137" w:rsidRDefault="00FF3661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Greške u certifikatima</w:t>
      </w:r>
      <w:r w:rsidR="006F4137" w:rsidRPr="006F413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oštećeni certifikati</w:t>
      </w:r>
      <w:r w:rsidR="006F4137" w:rsidRPr="006F4137">
        <w:rPr>
          <w:sz w:val="24"/>
          <w:szCs w:val="24"/>
          <w:lang w:val="en-GB"/>
        </w:rPr>
        <w:t xml:space="preserve">  </w:t>
      </w:r>
    </w:p>
    <w:p w:rsidR="006F4137" w:rsidRPr="006F4137" w:rsidRDefault="00FF3661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Neprihvatljivo vrijeme procesiranja računa, netočni računi</w:t>
      </w:r>
      <w:r w:rsidR="006F4137" w:rsidRPr="006F4137">
        <w:rPr>
          <w:sz w:val="24"/>
          <w:szCs w:val="24"/>
          <w:lang w:val="en-GB"/>
        </w:rPr>
        <w:t xml:space="preserve">  </w:t>
      </w:r>
    </w:p>
    <w:p w:rsidR="006F4137" w:rsidRPr="006F4137" w:rsidRDefault="00FF3661" w:rsidP="006F4137">
      <w:pPr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Ostalo</w:t>
      </w:r>
    </w:p>
    <w:p w:rsidR="00FF3661" w:rsidRDefault="00FF3661" w:rsidP="006F4137">
      <w:pPr>
        <w:spacing w:after="0"/>
        <w:rPr>
          <w:sz w:val="24"/>
          <w:szCs w:val="24"/>
          <w:lang w:val="en-GB"/>
        </w:rPr>
      </w:pPr>
    </w:p>
    <w:p w:rsidR="00FF3661" w:rsidRDefault="00FF3661" w:rsidP="006F4137">
      <w:pPr>
        <w:spacing w:after="0"/>
        <w:rPr>
          <w:sz w:val="24"/>
          <w:szCs w:val="24"/>
          <w:lang w:val="en-GB"/>
        </w:rPr>
      </w:pPr>
    </w:p>
    <w:p w:rsidR="00047C08" w:rsidRPr="00047C08" w:rsidRDefault="0032228E" w:rsidP="00F6371F">
      <w:pPr>
        <w:pStyle w:val="Naslov2"/>
        <w:numPr>
          <w:ilvl w:val="0"/>
          <w:numId w:val="11"/>
        </w:numPr>
        <w:spacing w:after="240" w:line="276" w:lineRule="auto"/>
      </w:pPr>
      <w:r w:rsidRPr="00047C08">
        <w:t>ODGOVORNOSTI</w:t>
      </w:r>
    </w:p>
    <w:p w:rsidR="00772537" w:rsidRDefault="00772537" w:rsidP="00D5509C">
      <w:pPr>
        <w:pStyle w:val="Naslov3"/>
      </w:pPr>
      <w:r>
        <w:t xml:space="preserve">4.1 </w:t>
      </w:r>
      <w:r w:rsidR="00D5509C">
        <w:t>DIREKTOR</w:t>
      </w:r>
    </w:p>
    <w:p w:rsidR="00772537" w:rsidRPr="00772537" w:rsidRDefault="00772537" w:rsidP="0077253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Direktor je odgovoran za</w:t>
      </w:r>
      <w:r w:rsidRPr="00772537">
        <w:rPr>
          <w:sz w:val="24"/>
          <w:szCs w:val="24"/>
          <w:lang w:val="en-GB"/>
        </w:rPr>
        <w:t>:</w:t>
      </w:r>
    </w:p>
    <w:p w:rsidR="00772537" w:rsidRPr="00772537" w:rsidRDefault="00772537" w:rsidP="00772537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Definiranje pravila vezanih za upravljanje pritužbama i žalbama </w:t>
      </w:r>
      <w:r w:rsidRPr="00772537">
        <w:rPr>
          <w:sz w:val="24"/>
          <w:szCs w:val="24"/>
          <w:lang w:val="en-GB"/>
        </w:rPr>
        <w:t xml:space="preserve"> </w:t>
      </w:r>
    </w:p>
    <w:p w:rsidR="00772537" w:rsidRPr="00772537" w:rsidRDefault="00772537" w:rsidP="00772537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Dobro funkcioniranje </w:t>
      </w:r>
      <w:r w:rsidR="00D5509C">
        <w:rPr>
          <w:sz w:val="24"/>
          <w:szCs w:val="24"/>
          <w:lang w:val="en-GB"/>
        </w:rPr>
        <w:t xml:space="preserve">upravljanja pritužbama i žalbama, te njegovu procjenu na upravinoj ocjeni </w:t>
      </w:r>
    </w:p>
    <w:p w:rsidR="00772537" w:rsidRPr="00772537" w:rsidRDefault="00D5509C" w:rsidP="00772537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Prijenos informacija zainteresiranim stranama (vlasnicima, javnosti, certifikacijskom vijeću i kupcu) </w:t>
      </w:r>
    </w:p>
    <w:p w:rsidR="00772537" w:rsidRPr="00772537" w:rsidRDefault="00D5509C" w:rsidP="00772537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Povjerljivost pritužbi koje se tiču osoba</w:t>
      </w:r>
    </w:p>
    <w:p w:rsidR="00772537" w:rsidRDefault="00D5509C" w:rsidP="00772537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284" w:hanging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Pokretanje pravnih postupaka, kontakt sa osiguravajućim društvima ili u slučaju potrebe odnos s javnošću </w:t>
      </w:r>
    </w:p>
    <w:p w:rsidR="00D5509C" w:rsidRPr="00415CBF" w:rsidRDefault="00D5509C" w:rsidP="006E4292">
      <w:pPr>
        <w:pStyle w:val="Naslov3"/>
        <w:rPr>
          <w:lang w:val="de-DE"/>
        </w:rPr>
      </w:pPr>
      <w:r w:rsidRPr="00415CBF">
        <w:rPr>
          <w:lang w:val="de-DE"/>
        </w:rPr>
        <w:t>4.2 QMR</w:t>
      </w:r>
    </w:p>
    <w:p w:rsidR="00D5509C" w:rsidRPr="00415CBF" w:rsidRDefault="00D5509C" w:rsidP="00D5509C">
      <w:pPr>
        <w:spacing w:after="0" w:line="240" w:lineRule="auto"/>
        <w:rPr>
          <w:sz w:val="24"/>
          <w:szCs w:val="24"/>
          <w:lang w:val="de-DE"/>
        </w:rPr>
      </w:pPr>
      <w:r w:rsidRPr="00415CBF">
        <w:rPr>
          <w:sz w:val="24"/>
          <w:szCs w:val="24"/>
          <w:lang w:val="de-DE"/>
        </w:rPr>
        <w:t>QMR je odgovoran za:</w:t>
      </w:r>
    </w:p>
    <w:p w:rsidR="00D5509C" w:rsidRDefault="00D5509C" w:rsidP="00D5509C">
      <w:pPr>
        <w:pStyle w:val="Odlomakpopisa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D5509C">
        <w:rPr>
          <w:sz w:val="24"/>
          <w:szCs w:val="24"/>
          <w:lang w:val="en-GB"/>
        </w:rPr>
        <w:t>Uspostavu ove procedure</w:t>
      </w:r>
    </w:p>
    <w:p w:rsidR="00D5509C" w:rsidRDefault="00D5509C" w:rsidP="00D5509C">
      <w:pPr>
        <w:pStyle w:val="Odlomakpopisa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Podršku u rješavanju pritužbi i žalbi u pojedinačnim slučajevima, na traženje direktora</w:t>
      </w:r>
    </w:p>
    <w:p w:rsidR="00D5509C" w:rsidRDefault="00D5509C" w:rsidP="00D5509C">
      <w:pPr>
        <w:pStyle w:val="Odlomakpopisa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Analizu pritužbi i žalbi vezano za slabosti unutar TUV Croatia i moguća poboljšanja</w:t>
      </w:r>
    </w:p>
    <w:p w:rsidR="006E4292" w:rsidRDefault="006E4292" w:rsidP="00D5509C">
      <w:pPr>
        <w:pStyle w:val="Odlomakpopisa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Pokretanje korektivnih radnji i poboljšanja</w:t>
      </w:r>
    </w:p>
    <w:p w:rsidR="006E4292" w:rsidRDefault="006E4292" w:rsidP="00D5509C">
      <w:pPr>
        <w:pStyle w:val="Odlomakpopisa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Provjeru provođenja pravila upravljanja pritužbama i žalbama</w:t>
      </w:r>
    </w:p>
    <w:p w:rsidR="006E4292" w:rsidRDefault="006E4292" w:rsidP="006E4292">
      <w:pPr>
        <w:pStyle w:val="Naslov3"/>
        <w:rPr>
          <w:lang w:val="en-GB"/>
        </w:rPr>
      </w:pPr>
      <w:r>
        <w:rPr>
          <w:lang w:val="en-GB"/>
        </w:rPr>
        <w:t>4.3 QM</w:t>
      </w:r>
    </w:p>
    <w:p w:rsidR="006E4292" w:rsidRPr="0012703E" w:rsidRDefault="006E4292" w:rsidP="006E4292">
      <w:pPr>
        <w:spacing w:after="0" w:line="240" w:lineRule="auto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QM je odgovoran </w:t>
      </w:r>
      <w:r>
        <w:rPr>
          <w:rFonts w:eastAsia="Times New Roman"/>
          <w:sz w:val="24"/>
          <w:szCs w:val="24"/>
        </w:rPr>
        <w:t>z</w:t>
      </w:r>
      <w:r w:rsidRPr="00C91F74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 xml:space="preserve">sve </w:t>
      </w:r>
      <w:r w:rsidRPr="00C91F74">
        <w:rPr>
          <w:rFonts w:eastAsia="Times New Roman"/>
          <w:sz w:val="24"/>
          <w:szCs w:val="24"/>
        </w:rPr>
        <w:t xml:space="preserve">pritužbe i žalbe koje se odnose na certifikaciju </w:t>
      </w:r>
      <w:r w:rsidRPr="00C91F74">
        <w:rPr>
          <w:sz w:val="24"/>
          <w:szCs w:val="24"/>
        </w:rPr>
        <w:t>sustava gdje je TÜV Croatia podružnica TN CERT-a</w:t>
      </w:r>
      <w:r w:rsidR="0012703E">
        <w:rPr>
          <w:sz w:val="24"/>
          <w:szCs w:val="24"/>
        </w:rPr>
        <w:t xml:space="preserve">, </w:t>
      </w:r>
      <w:r w:rsidR="0012703E" w:rsidRPr="0012703E">
        <w:rPr>
          <w:color w:val="FF0000"/>
          <w:sz w:val="24"/>
          <w:szCs w:val="24"/>
        </w:rPr>
        <w:t>te pokreće radnje u skladu s procedurom CERT-120-VA-012.</w:t>
      </w:r>
    </w:p>
    <w:p w:rsidR="006E4292" w:rsidRDefault="006E4292" w:rsidP="004276F4">
      <w:pPr>
        <w:pStyle w:val="Naslov3"/>
        <w:rPr>
          <w:lang w:val="en-GB"/>
        </w:rPr>
      </w:pPr>
      <w:r>
        <w:rPr>
          <w:lang w:val="en-GB"/>
        </w:rPr>
        <w:t>4.4. Voditelji odjela</w:t>
      </w:r>
    </w:p>
    <w:p w:rsidR="004276F4" w:rsidRPr="004276F4" w:rsidRDefault="004276F4" w:rsidP="004276F4">
      <w:pPr>
        <w:pStyle w:val="Odlomakpopisa"/>
        <w:numPr>
          <w:ilvl w:val="0"/>
          <w:numId w:val="34"/>
        </w:numPr>
        <w:spacing w:after="0" w:line="240" w:lineRule="auto"/>
        <w:ind w:left="284" w:hanging="284"/>
        <w:rPr>
          <w:sz w:val="24"/>
          <w:szCs w:val="24"/>
          <w:lang w:val="en-GB"/>
        </w:rPr>
      </w:pPr>
      <w:r w:rsidRPr="004276F4">
        <w:rPr>
          <w:sz w:val="24"/>
          <w:szCs w:val="24"/>
          <w:lang w:val="en-GB"/>
        </w:rPr>
        <w:t>Odgovorni su za:</w:t>
      </w:r>
    </w:p>
    <w:p w:rsidR="004276F4" w:rsidRPr="004276F4" w:rsidRDefault="004276F4" w:rsidP="004276F4">
      <w:pPr>
        <w:pStyle w:val="Odlomakpopisa"/>
        <w:numPr>
          <w:ilvl w:val="0"/>
          <w:numId w:val="34"/>
        </w:numPr>
        <w:spacing w:after="0" w:line="240" w:lineRule="auto"/>
        <w:ind w:left="284" w:hanging="284"/>
        <w:rPr>
          <w:sz w:val="24"/>
          <w:szCs w:val="24"/>
          <w:lang w:val="en-GB"/>
        </w:rPr>
      </w:pPr>
      <w:r w:rsidRPr="004276F4">
        <w:rPr>
          <w:sz w:val="24"/>
          <w:szCs w:val="24"/>
          <w:lang w:val="en-GB"/>
        </w:rPr>
        <w:t>Ispravnu obradu pritužbi i žalbi</w:t>
      </w:r>
    </w:p>
    <w:p w:rsidR="004276F4" w:rsidRPr="004276F4" w:rsidRDefault="004276F4" w:rsidP="004276F4">
      <w:pPr>
        <w:pStyle w:val="Odlomakpopisa"/>
        <w:numPr>
          <w:ilvl w:val="0"/>
          <w:numId w:val="34"/>
        </w:numPr>
        <w:spacing w:after="0" w:line="240" w:lineRule="auto"/>
        <w:ind w:left="284" w:hanging="284"/>
        <w:rPr>
          <w:sz w:val="24"/>
          <w:szCs w:val="24"/>
          <w:lang w:val="de-DE"/>
        </w:rPr>
      </w:pPr>
      <w:r w:rsidRPr="004276F4">
        <w:rPr>
          <w:sz w:val="24"/>
          <w:szCs w:val="24"/>
          <w:lang w:val="de-DE"/>
        </w:rPr>
        <w:t>Kontakt s kupcem i prijenos informacija</w:t>
      </w:r>
    </w:p>
    <w:p w:rsidR="004276F4" w:rsidRDefault="004276F4" w:rsidP="004276F4">
      <w:pPr>
        <w:pStyle w:val="Odlomakpopisa"/>
        <w:numPr>
          <w:ilvl w:val="0"/>
          <w:numId w:val="34"/>
        </w:numPr>
        <w:spacing w:after="0" w:line="240" w:lineRule="auto"/>
        <w:ind w:left="284" w:hanging="284"/>
        <w:rPr>
          <w:sz w:val="24"/>
          <w:szCs w:val="24"/>
          <w:lang w:val="de-DE"/>
        </w:rPr>
      </w:pPr>
      <w:r w:rsidRPr="004276F4">
        <w:rPr>
          <w:sz w:val="24"/>
          <w:szCs w:val="24"/>
          <w:lang w:val="de-DE"/>
        </w:rPr>
        <w:t>Uključivanje zaposlenika u proces obrade pritužbe i žalbe</w:t>
      </w:r>
    </w:p>
    <w:p w:rsidR="00506A39" w:rsidRDefault="004276F4" w:rsidP="00BD1017">
      <w:pPr>
        <w:pStyle w:val="Naslov3"/>
        <w:rPr>
          <w:rFonts w:eastAsia="Times New Roman"/>
        </w:rPr>
      </w:pPr>
      <w:r>
        <w:rPr>
          <w:rFonts w:eastAsia="Times New Roman"/>
        </w:rPr>
        <w:t>4.5 Zaposlenici</w:t>
      </w:r>
    </w:p>
    <w:p w:rsidR="004276F4" w:rsidRDefault="004276F4" w:rsidP="006E4E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zaposlenik je odgovoran za:</w:t>
      </w:r>
    </w:p>
    <w:p w:rsidR="004276F4" w:rsidRPr="004276F4" w:rsidRDefault="004276F4" w:rsidP="004276F4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76F4">
        <w:rPr>
          <w:rFonts w:ascii="Arial" w:hAnsi="Arial" w:cs="Arial"/>
          <w:sz w:val="24"/>
          <w:szCs w:val="24"/>
        </w:rPr>
        <w:t>Zaprimanje pritužbe i žalbe</w:t>
      </w:r>
    </w:p>
    <w:p w:rsidR="004276F4" w:rsidRPr="004276F4" w:rsidRDefault="004276F4" w:rsidP="004276F4">
      <w:pPr>
        <w:pStyle w:val="Odlomakpopisa"/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76F4">
        <w:rPr>
          <w:rFonts w:ascii="Arial" w:hAnsi="Arial" w:cs="Arial"/>
          <w:sz w:val="24"/>
          <w:szCs w:val="24"/>
        </w:rPr>
        <w:t xml:space="preserve">Sudjelovanje u rješavanju pritužbe i žalbe </w:t>
      </w:r>
      <w:r w:rsidR="006E4EDB">
        <w:rPr>
          <w:rFonts w:ascii="Arial" w:hAnsi="Arial" w:cs="Arial"/>
          <w:sz w:val="24"/>
          <w:szCs w:val="24"/>
        </w:rPr>
        <w:t>po odluci voditelja odjela</w:t>
      </w:r>
    </w:p>
    <w:p w:rsidR="00047C08" w:rsidRDefault="00047C08" w:rsidP="00D12593">
      <w:pPr>
        <w:pStyle w:val="Naslov2"/>
        <w:numPr>
          <w:ilvl w:val="0"/>
          <w:numId w:val="11"/>
        </w:numPr>
        <w:spacing w:after="240" w:line="276" w:lineRule="auto"/>
      </w:pPr>
      <w:r w:rsidRPr="0032228E">
        <w:t>OPIS AKTIVNOSTI</w:t>
      </w:r>
    </w:p>
    <w:p w:rsidR="00506A39" w:rsidRPr="00D12593" w:rsidRDefault="00506A39" w:rsidP="00506A39">
      <w:pPr>
        <w:ind w:left="708" w:hanging="708"/>
        <w:jc w:val="both"/>
        <w:rPr>
          <w:sz w:val="24"/>
          <w:szCs w:val="24"/>
        </w:rPr>
      </w:pPr>
      <w:r w:rsidRPr="00D12593">
        <w:rPr>
          <w:sz w:val="24"/>
          <w:szCs w:val="24"/>
        </w:rPr>
        <w:t>Ovom točkom opisan je način zaprimanja i rješavanja dospjelih pritužbi.</w:t>
      </w:r>
    </w:p>
    <w:p w:rsidR="00506A39" w:rsidRDefault="00506A39" w:rsidP="00506A39">
      <w:pPr>
        <w:rPr>
          <w:sz w:val="24"/>
          <w:szCs w:val="24"/>
        </w:rPr>
      </w:pPr>
      <w:r w:rsidRPr="00D12593">
        <w:rPr>
          <w:sz w:val="24"/>
          <w:szCs w:val="24"/>
        </w:rPr>
        <w:t xml:space="preserve">Procedura za upravljanje pritužbama  podijeljena je na 4 djelomična procesa: zaprimanje i evidencija, obrada, procjena i ocjena te kontrola. </w:t>
      </w:r>
    </w:p>
    <w:p w:rsidR="00BD1017" w:rsidRDefault="00BD1017" w:rsidP="00506A39">
      <w:pPr>
        <w:rPr>
          <w:sz w:val="24"/>
          <w:szCs w:val="24"/>
        </w:rPr>
      </w:pPr>
    </w:p>
    <w:p w:rsidR="00BD1017" w:rsidRPr="00D12593" w:rsidRDefault="00BD1017" w:rsidP="00506A39">
      <w:pPr>
        <w:rPr>
          <w:sz w:val="24"/>
          <w:szCs w:val="24"/>
        </w:rPr>
      </w:pPr>
    </w:p>
    <w:p w:rsidR="00506A39" w:rsidRPr="0073373C" w:rsidRDefault="00506A39" w:rsidP="00506A39">
      <w:pPr>
        <w:pStyle w:val="Naslov2"/>
      </w:pPr>
      <w:r>
        <w:t xml:space="preserve">5.1 </w:t>
      </w:r>
      <w:r w:rsidRPr="0073373C">
        <w:t xml:space="preserve">Zaprimanje </w:t>
      </w:r>
      <w:r>
        <w:t>i evidencija</w:t>
      </w:r>
      <w:r w:rsidRPr="0073373C">
        <w:t xml:space="preserve"> pritužb</w:t>
      </w:r>
      <w:r>
        <w:t>e/žalbe</w:t>
      </w:r>
    </w:p>
    <w:p w:rsidR="00506A39" w:rsidRPr="0073373C" w:rsidRDefault="00506A39" w:rsidP="00506A39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0"/>
        <w:gridCol w:w="2684"/>
        <w:gridCol w:w="1350"/>
        <w:gridCol w:w="3262"/>
        <w:gridCol w:w="1418"/>
      </w:tblGrid>
      <w:tr w:rsidR="00A952F8" w:rsidRPr="0073373C" w:rsidTr="00A952F8">
        <w:trPr>
          <w:tblHeader/>
        </w:trPr>
        <w:tc>
          <w:tcPr>
            <w:tcW w:w="750" w:type="dxa"/>
            <w:shd w:val="clear" w:color="auto" w:fill="C0C0C0"/>
          </w:tcPr>
          <w:p w:rsidR="00A952F8" w:rsidRPr="0073373C" w:rsidRDefault="00A952F8" w:rsidP="00BD1017"/>
        </w:tc>
        <w:tc>
          <w:tcPr>
            <w:tcW w:w="2684" w:type="dxa"/>
            <w:shd w:val="clear" w:color="auto" w:fill="C0C0C0"/>
          </w:tcPr>
          <w:p w:rsidR="00A952F8" w:rsidRPr="0073373C" w:rsidRDefault="00A952F8" w:rsidP="00BD1017">
            <w:r w:rsidRPr="0073373C">
              <w:t>Učiniti</w:t>
            </w:r>
          </w:p>
        </w:tc>
        <w:tc>
          <w:tcPr>
            <w:tcW w:w="1350" w:type="dxa"/>
            <w:shd w:val="clear" w:color="auto" w:fill="C0C0C0"/>
          </w:tcPr>
          <w:p w:rsidR="00A952F8" w:rsidRPr="0073373C" w:rsidRDefault="00A952F8" w:rsidP="00BD1017">
            <w:r w:rsidRPr="0073373C">
              <w:t>Tko</w:t>
            </w:r>
          </w:p>
        </w:tc>
        <w:tc>
          <w:tcPr>
            <w:tcW w:w="3262" w:type="dxa"/>
            <w:shd w:val="clear" w:color="auto" w:fill="C0C0C0"/>
          </w:tcPr>
          <w:p w:rsidR="00A952F8" w:rsidRPr="0073373C" w:rsidRDefault="00A952F8" w:rsidP="00BD1017">
            <w:r w:rsidRPr="0073373C">
              <w:t>Informacija za</w:t>
            </w:r>
          </w:p>
        </w:tc>
        <w:tc>
          <w:tcPr>
            <w:tcW w:w="1418" w:type="dxa"/>
            <w:shd w:val="clear" w:color="auto" w:fill="C0C0C0"/>
          </w:tcPr>
          <w:p w:rsidR="00A952F8" w:rsidRPr="0073373C" w:rsidRDefault="00A952F8" w:rsidP="00BD1017">
            <w:r w:rsidRPr="0073373C">
              <w:t>Datumi</w:t>
            </w:r>
          </w:p>
        </w:tc>
      </w:tr>
      <w:tr w:rsidR="00A952F8" w:rsidRPr="0073373C" w:rsidTr="00A952F8">
        <w:tc>
          <w:tcPr>
            <w:tcW w:w="750" w:type="dxa"/>
          </w:tcPr>
          <w:p w:rsidR="00A952F8" w:rsidRPr="0073373C" w:rsidRDefault="00A952F8" w:rsidP="00BD1017">
            <w:r>
              <w:t>5</w:t>
            </w:r>
            <w:r w:rsidRPr="0073373C">
              <w:t>.1.1</w:t>
            </w:r>
          </w:p>
        </w:tc>
        <w:tc>
          <w:tcPr>
            <w:tcW w:w="2684" w:type="dxa"/>
          </w:tcPr>
          <w:p w:rsidR="00A952F8" w:rsidRPr="0073373C" w:rsidRDefault="00A952F8" w:rsidP="00BD1017">
            <w:r w:rsidRPr="0073373C">
              <w:t>Zaprimanje (telefonom, osobno, pismeno ili drugačije)</w:t>
            </w:r>
            <w:r>
              <w:t xml:space="preserve">. </w:t>
            </w:r>
          </w:p>
        </w:tc>
        <w:tc>
          <w:tcPr>
            <w:tcW w:w="1350" w:type="dxa"/>
          </w:tcPr>
          <w:p w:rsidR="00A952F8" w:rsidRPr="0073373C" w:rsidRDefault="00A952F8" w:rsidP="00BD1017">
            <w:r>
              <w:t>Bilo tko u uredu</w:t>
            </w:r>
          </w:p>
        </w:tc>
        <w:tc>
          <w:tcPr>
            <w:tcW w:w="3262" w:type="dxa"/>
          </w:tcPr>
          <w:p w:rsidR="00A952F8" w:rsidRPr="0073373C" w:rsidRDefault="00A952F8" w:rsidP="00BD1017"/>
        </w:tc>
        <w:tc>
          <w:tcPr>
            <w:tcW w:w="1418" w:type="dxa"/>
          </w:tcPr>
          <w:p w:rsidR="00A952F8" w:rsidRPr="0073373C" w:rsidRDefault="00A952F8" w:rsidP="00BD1017">
            <w:r>
              <w:t>0</w:t>
            </w:r>
          </w:p>
        </w:tc>
      </w:tr>
      <w:tr w:rsidR="008B477D" w:rsidRPr="0073373C" w:rsidTr="007E67B5">
        <w:tc>
          <w:tcPr>
            <w:tcW w:w="9464" w:type="dxa"/>
            <w:gridSpan w:val="5"/>
          </w:tcPr>
          <w:p w:rsidR="008B477D" w:rsidRDefault="008B477D" w:rsidP="008B477D">
            <w:pPr>
              <w:rPr>
                <w:lang w:val="en-US"/>
              </w:rPr>
            </w:pPr>
            <w:r w:rsidRPr="008B477D">
              <w:rPr>
                <w:lang w:val="de-DE"/>
              </w:rPr>
              <w:t xml:space="preserve">Pritužbe se mogu zaprimiti u formi pisma, e-maila, faxa, telefonom ili osobnoi. </w:t>
            </w:r>
            <w:r w:rsidRPr="008B477D">
              <w:rPr>
                <w:lang w:val="en-US"/>
              </w:rPr>
              <w:t xml:space="preserve">Slijedeće stavke nisu pritužbe u smislu ove procedure i ne unose se u Knjigu pritužbi i žalbi: </w:t>
            </w:r>
          </w:p>
          <w:p w:rsidR="008B477D" w:rsidRPr="008B477D" w:rsidRDefault="008B477D" w:rsidP="000E72FD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Sitne greške u računima, dopisima i slično ukoliko administratori iste mogu odmah</w:t>
            </w:r>
            <w:r w:rsidR="00A04D8F">
              <w:rPr>
                <w:lang w:val="en-US"/>
              </w:rPr>
              <w:t xml:space="preserve"> ispraviti</w:t>
            </w:r>
            <w:r>
              <w:rPr>
                <w:lang w:val="en-US"/>
              </w:rPr>
              <w:t xml:space="preserve"> </w:t>
            </w:r>
          </w:p>
          <w:p w:rsidR="008B477D" w:rsidRPr="000E72FD" w:rsidRDefault="008B477D" w:rsidP="000E72FD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8B477D">
              <w:rPr>
                <w:lang w:val="de-DE"/>
              </w:rPr>
              <w:t xml:space="preserve">Pritužbe zaposlenika TUV Croatia  koje se odnose na interne postupke. </w:t>
            </w:r>
            <w:r w:rsidRPr="000E72FD">
              <w:rPr>
                <w:lang w:val="de-DE"/>
              </w:rPr>
              <w:t xml:space="preserve">Takve pritužbe treba uputiti voditelju sektora koji </w:t>
            </w:r>
            <w:r w:rsidR="000E72FD">
              <w:rPr>
                <w:lang w:val="de-DE"/>
              </w:rPr>
              <w:t>je odogovoran za riješavanje istih</w:t>
            </w:r>
            <w:r w:rsidR="000E72FD" w:rsidRPr="000E72FD">
              <w:rPr>
                <w:lang w:val="de-DE"/>
              </w:rPr>
              <w:t xml:space="preserve"> </w:t>
            </w:r>
          </w:p>
          <w:p w:rsidR="008B477D" w:rsidRPr="00415CBF" w:rsidRDefault="000E72FD" w:rsidP="000E72FD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0E72FD">
              <w:rPr>
                <w:lang w:val="de-DE"/>
              </w:rPr>
              <w:t xml:space="preserve">Pritužbe na ponašanje zaposlenika TUV Croatia ili vanjskih auditora i inspektora (ponašanje, izjave i komentari). </w:t>
            </w:r>
            <w:r w:rsidRPr="00415CBF">
              <w:rPr>
                <w:lang w:val="de-DE"/>
              </w:rPr>
              <w:t xml:space="preserve">Takve pritužbe također riješava odgovorni voditelj sektora i tretira ih kao osjetljivo pitanje </w:t>
            </w:r>
          </w:p>
        </w:tc>
      </w:tr>
      <w:tr w:rsidR="008B477D" w:rsidRPr="0073373C" w:rsidTr="00A952F8">
        <w:tc>
          <w:tcPr>
            <w:tcW w:w="750" w:type="dxa"/>
          </w:tcPr>
          <w:p w:rsidR="008B477D" w:rsidRPr="0073373C" w:rsidRDefault="008B477D" w:rsidP="00BD1017">
            <w:r>
              <w:t>5</w:t>
            </w:r>
            <w:r w:rsidRPr="0073373C">
              <w:t>.1.2</w:t>
            </w:r>
          </w:p>
        </w:tc>
        <w:tc>
          <w:tcPr>
            <w:tcW w:w="2684" w:type="dxa"/>
          </w:tcPr>
          <w:p w:rsidR="008B477D" w:rsidRPr="0073373C" w:rsidRDefault="008B477D" w:rsidP="00BD1017">
            <w:r>
              <w:t>Evidencija</w:t>
            </w:r>
            <w:r w:rsidRPr="0073373C">
              <w:t xml:space="preserve"> – unošenje dostupnih dokumenata</w:t>
            </w:r>
            <w:r>
              <w:t xml:space="preserve"> u Knjigu pritužbi i žalbi </w:t>
            </w:r>
            <w:r w:rsidRPr="00550929">
              <w:rPr>
                <w:u w:val="single"/>
              </w:rPr>
              <w:t>(na serveru)</w:t>
            </w:r>
          </w:p>
        </w:tc>
        <w:tc>
          <w:tcPr>
            <w:tcW w:w="1350" w:type="dxa"/>
          </w:tcPr>
          <w:p w:rsidR="008B477D" w:rsidRPr="0073373C" w:rsidRDefault="008B477D" w:rsidP="00BD1017">
            <w:r>
              <w:t>Zaposlenik koji je zaprimio pritužbu</w:t>
            </w:r>
          </w:p>
        </w:tc>
        <w:tc>
          <w:tcPr>
            <w:tcW w:w="3262" w:type="dxa"/>
          </w:tcPr>
          <w:p w:rsidR="008B477D" w:rsidRPr="0073373C" w:rsidRDefault="008B477D" w:rsidP="00BD1017"/>
        </w:tc>
        <w:tc>
          <w:tcPr>
            <w:tcW w:w="1418" w:type="dxa"/>
          </w:tcPr>
          <w:p w:rsidR="008B477D" w:rsidRPr="0073373C" w:rsidRDefault="008B477D" w:rsidP="00BD1017">
            <w:r>
              <w:t>0+1</w:t>
            </w:r>
          </w:p>
        </w:tc>
      </w:tr>
      <w:tr w:rsidR="00EE09E2" w:rsidRPr="0073373C" w:rsidTr="006F1C34">
        <w:tc>
          <w:tcPr>
            <w:tcW w:w="9464" w:type="dxa"/>
            <w:gridSpan w:val="5"/>
          </w:tcPr>
          <w:p w:rsidR="00EE09E2" w:rsidRPr="00EE09E2" w:rsidRDefault="00EE09E2" w:rsidP="00EE09E2">
            <w:r w:rsidRPr="00EE09E2">
              <w:t xml:space="preserve">Osoba koja unosi pritužbu u Knjigu pritužbi i žalbi je osoba koja je prva zaprimila pritužbu/žalbu bez obzira da li je uključena u obradu pritužbe. </w:t>
            </w:r>
            <w:r>
              <w:t>Svi dostupni dokumenti ili zapisi na temelju usmenog priopćenja unose se u polje „opis pritužbe/žalbe“. Nije dozvoljeno upisivati imena zaposlenika TUV Croatia ili vanjskih auditora.</w:t>
            </w:r>
          </w:p>
        </w:tc>
      </w:tr>
      <w:tr w:rsidR="008B477D" w:rsidRPr="0073373C" w:rsidTr="00A952F8">
        <w:tc>
          <w:tcPr>
            <w:tcW w:w="750" w:type="dxa"/>
          </w:tcPr>
          <w:p w:rsidR="008B477D" w:rsidRPr="0073373C" w:rsidRDefault="008B477D" w:rsidP="00BD1017">
            <w:r>
              <w:t>5</w:t>
            </w:r>
            <w:r w:rsidRPr="0073373C">
              <w:t>.1.3</w:t>
            </w:r>
          </w:p>
        </w:tc>
        <w:tc>
          <w:tcPr>
            <w:tcW w:w="2684" w:type="dxa"/>
          </w:tcPr>
          <w:p w:rsidR="008B477D" w:rsidRPr="0073373C" w:rsidRDefault="008B477D" w:rsidP="00543DF2">
            <w:r>
              <w:t>Obavještavanje odgovorne osobe</w:t>
            </w:r>
            <w:r w:rsidRPr="0073373C">
              <w:t xml:space="preserve"> </w:t>
            </w:r>
            <w:r>
              <w:t>(voditelja odjela (VO) na koga se odnosi pritužba)</w:t>
            </w:r>
          </w:p>
        </w:tc>
        <w:tc>
          <w:tcPr>
            <w:tcW w:w="1350" w:type="dxa"/>
          </w:tcPr>
          <w:p w:rsidR="008B477D" w:rsidRPr="0073373C" w:rsidRDefault="008B477D" w:rsidP="00C90B5A">
            <w:r>
              <w:t>Zaposlenik koji je zaprimio pritužbu</w:t>
            </w:r>
          </w:p>
        </w:tc>
        <w:tc>
          <w:tcPr>
            <w:tcW w:w="3262" w:type="dxa"/>
          </w:tcPr>
          <w:p w:rsidR="008B477D" w:rsidRPr="0073373C" w:rsidRDefault="008B477D" w:rsidP="00BD1017"/>
        </w:tc>
        <w:tc>
          <w:tcPr>
            <w:tcW w:w="1418" w:type="dxa"/>
          </w:tcPr>
          <w:p w:rsidR="008B477D" w:rsidRPr="0073373C" w:rsidRDefault="008B477D" w:rsidP="00BD1017">
            <w:r>
              <w:t>0+1</w:t>
            </w:r>
          </w:p>
        </w:tc>
      </w:tr>
      <w:tr w:rsidR="008B477D" w:rsidRPr="0073373C" w:rsidTr="00A952F8">
        <w:tc>
          <w:tcPr>
            <w:tcW w:w="750" w:type="dxa"/>
          </w:tcPr>
          <w:p w:rsidR="008B477D" w:rsidRPr="0073373C" w:rsidRDefault="008B477D" w:rsidP="00BD1017">
            <w:r>
              <w:t>5</w:t>
            </w:r>
            <w:r w:rsidRPr="0073373C">
              <w:t>.1.4</w:t>
            </w:r>
          </w:p>
        </w:tc>
        <w:tc>
          <w:tcPr>
            <w:tcW w:w="2684" w:type="dxa"/>
          </w:tcPr>
          <w:p w:rsidR="008B477D" w:rsidRPr="0073373C" w:rsidRDefault="008B477D" w:rsidP="00BD1017">
            <w:r w:rsidRPr="0073373C">
              <w:t xml:space="preserve">Prvi kontakt s </w:t>
            </w:r>
            <w:r w:rsidR="00EE09E2">
              <w:t>podnositeljem pritužbe/žalbe</w:t>
            </w:r>
            <w:r>
              <w:t xml:space="preserve"> i </w:t>
            </w:r>
            <w:r w:rsidRPr="0073373C">
              <w:t>klijentom</w:t>
            </w:r>
            <w:r>
              <w:t xml:space="preserve"> i utvrđivanje kompletnosti.</w:t>
            </w:r>
            <w:r w:rsidRPr="0073373C">
              <w:t xml:space="preserve"> </w:t>
            </w:r>
          </w:p>
        </w:tc>
        <w:tc>
          <w:tcPr>
            <w:tcW w:w="1350" w:type="dxa"/>
          </w:tcPr>
          <w:p w:rsidR="008B477D" w:rsidRPr="0073373C" w:rsidRDefault="008B477D" w:rsidP="00BD1017">
            <w:r>
              <w:t>VO</w:t>
            </w:r>
          </w:p>
        </w:tc>
        <w:tc>
          <w:tcPr>
            <w:tcW w:w="3262" w:type="dxa"/>
          </w:tcPr>
          <w:p w:rsidR="008B477D" w:rsidRPr="0073373C" w:rsidRDefault="008B477D" w:rsidP="00BD1017"/>
        </w:tc>
        <w:tc>
          <w:tcPr>
            <w:tcW w:w="1418" w:type="dxa"/>
          </w:tcPr>
          <w:p w:rsidR="008B477D" w:rsidRPr="0073373C" w:rsidRDefault="008B477D" w:rsidP="00BD1017">
            <w:r>
              <w:t>0+2 radna dana</w:t>
            </w:r>
          </w:p>
        </w:tc>
      </w:tr>
      <w:tr w:rsidR="008B477D" w:rsidRPr="0073373C" w:rsidTr="00A952F8">
        <w:tc>
          <w:tcPr>
            <w:tcW w:w="750" w:type="dxa"/>
          </w:tcPr>
          <w:p w:rsidR="008B477D" w:rsidRPr="0073373C" w:rsidRDefault="008B477D" w:rsidP="00BD1017">
            <w:r>
              <w:t>5</w:t>
            </w:r>
            <w:r w:rsidRPr="0073373C">
              <w:t>.1.5</w:t>
            </w:r>
          </w:p>
        </w:tc>
        <w:tc>
          <w:tcPr>
            <w:tcW w:w="2684" w:type="dxa"/>
          </w:tcPr>
          <w:p w:rsidR="008B477D" w:rsidRPr="0073373C" w:rsidRDefault="008B477D" w:rsidP="00BD1017">
            <w:r w:rsidRPr="0073373C">
              <w:t>Utječe li pritužba</w:t>
            </w:r>
            <w:r>
              <w:t>/žalba</w:t>
            </w:r>
            <w:r w:rsidRPr="0073373C">
              <w:t xml:space="preserve"> na javnost?</w:t>
            </w:r>
          </w:p>
        </w:tc>
        <w:tc>
          <w:tcPr>
            <w:tcW w:w="1350" w:type="dxa"/>
          </w:tcPr>
          <w:p w:rsidR="008B477D" w:rsidRPr="0073373C" w:rsidRDefault="008B477D" w:rsidP="00BD1017">
            <w:r>
              <w:t>VO</w:t>
            </w:r>
          </w:p>
        </w:tc>
        <w:tc>
          <w:tcPr>
            <w:tcW w:w="3262" w:type="dxa"/>
          </w:tcPr>
          <w:p w:rsidR="008B477D" w:rsidRPr="0073373C" w:rsidRDefault="008B477D" w:rsidP="00BD1017">
            <w:r>
              <w:t>Direktor, QMR</w:t>
            </w:r>
          </w:p>
        </w:tc>
        <w:tc>
          <w:tcPr>
            <w:tcW w:w="1418" w:type="dxa"/>
          </w:tcPr>
          <w:p w:rsidR="008B477D" w:rsidRPr="0073373C" w:rsidRDefault="008B477D" w:rsidP="00BD1017">
            <w:r>
              <w:t>Odmah</w:t>
            </w:r>
          </w:p>
        </w:tc>
      </w:tr>
      <w:tr w:rsidR="008B477D" w:rsidRPr="0073373C" w:rsidTr="00A952F8">
        <w:tc>
          <w:tcPr>
            <w:tcW w:w="750" w:type="dxa"/>
          </w:tcPr>
          <w:p w:rsidR="008B477D" w:rsidRPr="0073373C" w:rsidRDefault="008B477D" w:rsidP="00BD1017">
            <w:r>
              <w:lastRenderedPageBreak/>
              <w:t>5</w:t>
            </w:r>
            <w:r w:rsidRPr="0073373C">
              <w:t>.1.6</w:t>
            </w:r>
          </w:p>
        </w:tc>
        <w:tc>
          <w:tcPr>
            <w:tcW w:w="2684" w:type="dxa"/>
          </w:tcPr>
          <w:p w:rsidR="008B477D" w:rsidRPr="0073373C" w:rsidRDefault="008B477D" w:rsidP="00BD1017">
            <w:r>
              <w:t>Sadrži li pritužba pravno bitne elemente?</w:t>
            </w:r>
          </w:p>
        </w:tc>
        <w:tc>
          <w:tcPr>
            <w:tcW w:w="1350" w:type="dxa"/>
          </w:tcPr>
          <w:p w:rsidR="008B477D" w:rsidRPr="0073373C" w:rsidRDefault="008B477D" w:rsidP="00BD1017">
            <w:r>
              <w:t>VO</w:t>
            </w:r>
          </w:p>
        </w:tc>
        <w:tc>
          <w:tcPr>
            <w:tcW w:w="3262" w:type="dxa"/>
          </w:tcPr>
          <w:p w:rsidR="008B477D" w:rsidRPr="0073373C" w:rsidRDefault="008B477D" w:rsidP="00BD1017">
            <w:r>
              <w:t>Direktor, QMR</w:t>
            </w:r>
          </w:p>
        </w:tc>
        <w:tc>
          <w:tcPr>
            <w:tcW w:w="1418" w:type="dxa"/>
          </w:tcPr>
          <w:p w:rsidR="008B477D" w:rsidRPr="0073373C" w:rsidRDefault="008B477D" w:rsidP="00BD1017">
            <w:r>
              <w:t>Odmah</w:t>
            </w:r>
          </w:p>
        </w:tc>
      </w:tr>
      <w:tr w:rsidR="008B477D" w:rsidRPr="0073373C" w:rsidTr="00A952F8">
        <w:tc>
          <w:tcPr>
            <w:tcW w:w="750" w:type="dxa"/>
          </w:tcPr>
          <w:p w:rsidR="008B477D" w:rsidRPr="0073373C" w:rsidRDefault="008B477D" w:rsidP="00BD1017">
            <w:r>
              <w:t>5</w:t>
            </w:r>
            <w:r w:rsidRPr="0073373C">
              <w:t>.1.7</w:t>
            </w:r>
          </w:p>
        </w:tc>
        <w:tc>
          <w:tcPr>
            <w:tcW w:w="2684" w:type="dxa"/>
          </w:tcPr>
          <w:p w:rsidR="008B477D" w:rsidRPr="0073373C" w:rsidRDefault="008B477D" w:rsidP="00BD1017">
            <w:r w:rsidRPr="0073373C">
              <w:t>Je li pritužba</w:t>
            </w:r>
            <w:r>
              <w:t xml:space="preserve">/žalba </w:t>
            </w:r>
            <w:r w:rsidRPr="0073373C">
              <w:t>povjerljiva, odnos</w:t>
            </w:r>
            <w:r>
              <w:t>i</w:t>
            </w:r>
            <w:r w:rsidRPr="0073373C">
              <w:t xml:space="preserve"> li se na zaposlenika? </w:t>
            </w:r>
          </w:p>
        </w:tc>
        <w:tc>
          <w:tcPr>
            <w:tcW w:w="1350" w:type="dxa"/>
          </w:tcPr>
          <w:p w:rsidR="008B477D" w:rsidRPr="0073373C" w:rsidRDefault="008B477D" w:rsidP="00BD1017">
            <w:r>
              <w:t>VO</w:t>
            </w:r>
          </w:p>
        </w:tc>
        <w:tc>
          <w:tcPr>
            <w:tcW w:w="3262" w:type="dxa"/>
          </w:tcPr>
          <w:p w:rsidR="008B477D" w:rsidRPr="0073373C" w:rsidRDefault="008B477D" w:rsidP="00BD1017">
            <w:r>
              <w:t>Direktor</w:t>
            </w:r>
          </w:p>
        </w:tc>
        <w:tc>
          <w:tcPr>
            <w:tcW w:w="1418" w:type="dxa"/>
          </w:tcPr>
          <w:p w:rsidR="008B477D" w:rsidRPr="0073373C" w:rsidRDefault="008B477D" w:rsidP="00BD1017">
            <w:r>
              <w:t>Odmah</w:t>
            </w:r>
          </w:p>
        </w:tc>
      </w:tr>
    </w:tbl>
    <w:p w:rsidR="00506A39" w:rsidRPr="0073373C" w:rsidRDefault="00506A39" w:rsidP="00506A39">
      <w:pPr>
        <w:pStyle w:val="Naslov2"/>
        <w:spacing w:after="240"/>
      </w:pPr>
      <w:r>
        <w:t>5.2 Obrada</w:t>
      </w:r>
      <w:r w:rsidRPr="0073373C">
        <w:t xml:space="preserve"> pritužb</w:t>
      </w:r>
      <w:r>
        <w:t>e i žalbe</w:t>
      </w:r>
      <w:r w:rsidRPr="0073373C"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7"/>
        <w:gridCol w:w="2589"/>
        <w:gridCol w:w="1350"/>
        <w:gridCol w:w="3222"/>
        <w:gridCol w:w="1418"/>
      </w:tblGrid>
      <w:tr w:rsidR="00A952F8" w:rsidRPr="0073373C" w:rsidTr="00A952F8">
        <w:trPr>
          <w:tblHeader/>
        </w:trPr>
        <w:tc>
          <w:tcPr>
            <w:tcW w:w="777" w:type="dxa"/>
            <w:shd w:val="clear" w:color="auto" w:fill="C0C0C0"/>
          </w:tcPr>
          <w:p w:rsidR="00A952F8" w:rsidRPr="0073373C" w:rsidRDefault="00A952F8" w:rsidP="00BD1017"/>
        </w:tc>
        <w:tc>
          <w:tcPr>
            <w:tcW w:w="2589" w:type="dxa"/>
            <w:shd w:val="clear" w:color="auto" w:fill="C0C0C0"/>
          </w:tcPr>
          <w:p w:rsidR="00A952F8" w:rsidRPr="0073373C" w:rsidRDefault="00A952F8" w:rsidP="00BD1017">
            <w:r w:rsidRPr="0073373C">
              <w:t>Učiniti</w:t>
            </w:r>
          </w:p>
        </w:tc>
        <w:tc>
          <w:tcPr>
            <w:tcW w:w="1350" w:type="dxa"/>
            <w:shd w:val="clear" w:color="auto" w:fill="C0C0C0"/>
          </w:tcPr>
          <w:p w:rsidR="00A952F8" w:rsidRPr="0073373C" w:rsidRDefault="00A952F8" w:rsidP="00BD1017">
            <w:r w:rsidRPr="0073373C">
              <w:t>Tko</w:t>
            </w:r>
          </w:p>
        </w:tc>
        <w:tc>
          <w:tcPr>
            <w:tcW w:w="3222" w:type="dxa"/>
            <w:shd w:val="clear" w:color="auto" w:fill="C0C0C0"/>
          </w:tcPr>
          <w:p w:rsidR="00A952F8" w:rsidRPr="0073373C" w:rsidRDefault="00A952F8" w:rsidP="00BD1017">
            <w:r w:rsidRPr="0073373C">
              <w:t>Informacija za</w:t>
            </w:r>
          </w:p>
        </w:tc>
        <w:tc>
          <w:tcPr>
            <w:tcW w:w="1418" w:type="dxa"/>
            <w:shd w:val="clear" w:color="auto" w:fill="C0C0C0"/>
          </w:tcPr>
          <w:p w:rsidR="00A952F8" w:rsidRPr="0073373C" w:rsidRDefault="00A952F8" w:rsidP="00BD1017">
            <w:r w:rsidRPr="0073373C">
              <w:t>Datumi</w:t>
            </w:r>
          </w:p>
        </w:tc>
      </w:tr>
      <w:tr w:rsidR="00A952F8" w:rsidRPr="0073373C" w:rsidTr="00A952F8">
        <w:tc>
          <w:tcPr>
            <w:tcW w:w="777" w:type="dxa"/>
          </w:tcPr>
          <w:p w:rsidR="00A952F8" w:rsidRPr="0073373C" w:rsidRDefault="00A952F8" w:rsidP="00BD1017">
            <w:r>
              <w:t>5</w:t>
            </w:r>
            <w:r w:rsidRPr="0073373C">
              <w:t>.2.1</w:t>
            </w:r>
          </w:p>
        </w:tc>
        <w:tc>
          <w:tcPr>
            <w:tcW w:w="2589" w:type="dxa"/>
          </w:tcPr>
          <w:p w:rsidR="00A952F8" w:rsidRPr="0073373C" w:rsidRDefault="00A952F8" w:rsidP="00BD1017">
            <w:r w:rsidRPr="0073373C">
              <w:t xml:space="preserve">Provjera raspodjele </w:t>
            </w:r>
            <w:r>
              <w:t xml:space="preserve"> zaprimljene pritužbe/žalbe</w:t>
            </w:r>
          </w:p>
        </w:tc>
        <w:tc>
          <w:tcPr>
            <w:tcW w:w="1350" w:type="dxa"/>
          </w:tcPr>
          <w:p w:rsidR="00A952F8" w:rsidRPr="0073373C" w:rsidRDefault="00A952F8" w:rsidP="00BD1017">
            <w:r>
              <w:t>VO</w:t>
            </w:r>
          </w:p>
        </w:tc>
        <w:tc>
          <w:tcPr>
            <w:tcW w:w="3222" w:type="dxa"/>
          </w:tcPr>
          <w:p w:rsidR="00A952F8" w:rsidRPr="0073373C" w:rsidRDefault="00A952F8" w:rsidP="00BD1017"/>
        </w:tc>
        <w:tc>
          <w:tcPr>
            <w:tcW w:w="1418" w:type="dxa"/>
          </w:tcPr>
          <w:p w:rsidR="00A952F8" w:rsidRPr="0073373C" w:rsidRDefault="00A952F8" w:rsidP="00BD1017">
            <w:r>
              <w:t>0+3 radnih dana</w:t>
            </w:r>
          </w:p>
        </w:tc>
      </w:tr>
      <w:tr w:rsidR="00A952F8" w:rsidRPr="0073373C" w:rsidTr="00A952F8">
        <w:tc>
          <w:tcPr>
            <w:tcW w:w="777" w:type="dxa"/>
          </w:tcPr>
          <w:p w:rsidR="00A952F8" w:rsidRPr="0073373C" w:rsidRDefault="00A952F8" w:rsidP="00BD1017">
            <w:r>
              <w:t>5</w:t>
            </w:r>
            <w:r w:rsidRPr="0073373C">
              <w:t>.2.2</w:t>
            </w:r>
          </w:p>
        </w:tc>
        <w:tc>
          <w:tcPr>
            <w:tcW w:w="2589" w:type="dxa"/>
          </w:tcPr>
          <w:p w:rsidR="00A952F8" w:rsidRPr="0073373C" w:rsidRDefault="00A952F8" w:rsidP="00BD1017">
            <w:r>
              <w:t>Analiza pritužbe/žalbe</w:t>
            </w:r>
          </w:p>
        </w:tc>
        <w:tc>
          <w:tcPr>
            <w:tcW w:w="1350" w:type="dxa"/>
          </w:tcPr>
          <w:p w:rsidR="00A952F8" w:rsidRPr="0073373C" w:rsidRDefault="00A952F8" w:rsidP="00BD1017">
            <w:r>
              <w:t>VO+osobe na koje se odnosi (ako postoje)</w:t>
            </w:r>
          </w:p>
        </w:tc>
        <w:tc>
          <w:tcPr>
            <w:tcW w:w="3222" w:type="dxa"/>
          </w:tcPr>
          <w:p w:rsidR="00A952F8" w:rsidRPr="0073373C" w:rsidRDefault="00A952F8" w:rsidP="00BD1017"/>
        </w:tc>
        <w:tc>
          <w:tcPr>
            <w:tcW w:w="1418" w:type="dxa"/>
          </w:tcPr>
          <w:p w:rsidR="00A952F8" w:rsidRPr="0073373C" w:rsidRDefault="00A952F8" w:rsidP="00BD1017">
            <w:r>
              <w:t>0+5 radnih dana</w:t>
            </w:r>
          </w:p>
        </w:tc>
      </w:tr>
      <w:tr w:rsidR="000A7FD8" w:rsidRPr="0073373C" w:rsidTr="00107C4B">
        <w:tc>
          <w:tcPr>
            <w:tcW w:w="9356" w:type="dxa"/>
            <w:gridSpan w:val="5"/>
          </w:tcPr>
          <w:p w:rsidR="000A7FD8" w:rsidRDefault="000A7FD8" w:rsidP="00BD1017">
            <w:r>
              <w:t>Ukoliko pritužbu nije moguće odmah zaključiti klijentu se šalje pisana obavijest o zaprimljenoj pritužbi.</w:t>
            </w:r>
          </w:p>
        </w:tc>
      </w:tr>
      <w:tr w:rsidR="00A952F8" w:rsidRPr="0073373C" w:rsidTr="00A952F8">
        <w:tc>
          <w:tcPr>
            <w:tcW w:w="777" w:type="dxa"/>
          </w:tcPr>
          <w:p w:rsidR="00A952F8" w:rsidRPr="0073373C" w:rsidRDefault="00A952F8" w:rsidP="00BD1017">
            <w:r>
              <w:t>5</w:t>
            </w:r>
            <w:r w:rsidRPr="0073373C">
              <w:t>.2.3</w:t>
            </w:r>
          </w:p>
        </w:tc>
        <w:tc>
          <w:tcPr>
            <w:tcW w:w="2589" w:type="dxa"/>
          </w:tcPr>
          <w:p w:rsidR="00A952F8" w:rsidRPr="0073373C" w:rsidRDefault="00A952F8" w:rsidP="00BD1017">
            <w:r>
              <w:t>Obrada</w:t>
            </w:r>
            <w:r w:rsidRPr="009536E5">
              <w:t xml:space="preserve"> / </w:t>
            </w:r>
            <w:r>
              <w:t>Poduzimanje odgovarajućih mjera</w:t>
            </w:r>
          </w:p>
        </w:tc>
        <w:tc>
          <w:tcPr>
            <w:tcW w:w="1350" w:type="dxa"/>
          </w:tcPr>
          <w:p w:rsidR="00A952F8" w:rsidRPr="0073373C" w:rsidRDefault="00A952F8" w:rsidP="00BD1017">
            <w:r>
              <w:t>VO</w:t>
            </w:r>
          </w:p>
        </w:tc>
        <w:tc>
          <w:tcPr>
            <w:tcW w:w="3222" w:type="dxa"/>
          </w:tcPr>
          <w:p w:rsidR="00A952F8" w:rsidRPr="0073373C" w:rsidRDefault="00A952F8" w:rsidP="00BD1017">
            <w:r>
              <w:t>Direktor, QMR/QM</w:t>
            </w:r>
          </w:p>
        </w:tc>
        <w:tc>
          <w:tcPr>
            <w:tcW w:w="1418" w:type="dxa"/>
          </w:tcPr>
          <w:p w:rsidR="00A952F8" w:rsidRPr="0073373C" w:rsidRDefault="00A952F8" w:rsidP="00BD1017">
            <w:r>
              <w:t>0+10 radnih dana</w:t>
            </w:r>
          </w:p>
        </w:tc>
      </w:tr>
      <w:tr w:rsidR="00A952F8" w:rsidRPr="0073373C" w:rsidTr="00A952F8">
        <w:tc>
          <w:tcPr>
            <w:tcW w:w="777" w:type="dxa"/>
          </w:tcPr>
          <w:p w:rsidR="00A952F8" w:rsidRPr="009536E5" w:rsidRDefault="00A952F8" w:rsidP="00BD1017">
            <w:r>
              <w:t>5</w:t>
            </w:r>
            <w:r w:rsidRPr="009536E5">
              <w:t>.2.4</w:t>
            </w:r>
          </w:p>
        </w:tc>
        <w:tc>
          <w:tcPr>
            <w:tcW w:w="2589" w:type="dxa"/>
          </w:tcPr>
          <w:p w:rsidR="00A952F8" w:rsidRPr="009536E5" w:rsidRDefault="00A952F8" w:rsidP="00550929">
            <w:r>
              <w:t xml:space="preserve">Komunikacija s klijentom i </w:t>
            </w:r>
            <w:r w:rsidRPr="009536E5">
              <w:t xml:space="preserve">relevantnim </w:t>
            </w:r>
            <w:r>
              <w:t>tijelima (vidi 5.1.5)</w:t>
            </w:r>
            <w:r w:rsidRPr="009536E5">
              <w:t xml:space="preserve"> </w:t>
            </w:r>
          </w:p>
        </w:tc>
        <w:tc>
          <w:tcPr>
            <w:tcW w:w="1350" w:type="dxa"/>
          </w:tcPr>
          <w:p w:rsidR="00A952F8" w:rsidRPr="0073373C" w:rsidRDefault="00A952F8" w:rsidP="00BD1017">
            <w:r>
              <w:t>VO</w:t>
            </w:r>
          </w:p>
        </w:tc>
        <w:tc>
          <w:tcPr>
            <w:tcW w:w="3222" w:type="dxa"/>
          </w:tcPr>
          <w:p w:rsidR="00A952F8" w:rsidRPr="0073373C" w:rsidRDefault="00A952F8" w:rsidP="00BD1017">
            <w:r>
              <w:t>Direktor, QMR/QM, relevantna tijela</w:t>
            </w:r>
          </w:p>
        </w:tc>
        <w:tc>
          <w:tcPr>
            <w:tcW w:w="1418" w:type="dxa"/>
          </w:tcPr>
          <w:p w:rsidR="00A952F8" w:rsidRPr="0073373C" w:rsidRDefault="00A952F8" w:rsidP="00BD1017"/>
        </w:tc>
      </w:tr>
      <w:tr w:rsidR="000A7FD8" w:rsidRPr="0073373C" w:rsidTr="007001AC">
        <w:tc>
          <w:tcPr>
            <w:tcW w:w="9356" w:type="dxa"/>
            <w:gridSpan w:val="5"/>
          </w:tcPr>
          <w:p w:rsidR="000A7FD8" w:rsidRPr="000A7FD8" w:rsidRDefault="000A7FD8" w:rsidP="0012703E">
            <w:pPr>
              <w:rPr>
                <w:lang w:val="en-GB"/>
              </w:rPr>
            </w:pPr>
            <w:r>
              <w:t xml:space="preserve">Pritužbe </w:t>
            </w:r>
            <w:r>
              <w:rPr>
                <w:rStyle w:val="hps"/>
              </w:rPr>
              <w:t>se</w:t>
            </w:r>
            <w:r>
              <w:t xml:space="preserve"> </w:t>
            </w:r>
            <w:r>
              <w:rPr>
                <w:rStyle w:val="hps"/>
              </w:rPr>
              <w:t>obrađuju</w:t>
            </w:r>
            <w:r>
              <w:t xml:space="preserve"> </w:t>
            </w:r>
            <w:r>
              <w:rPr>
                <w:rStyle w:val="hps"/>
              </w:rPr>
              <w:t>na temelju</w:t>
            </w:r>
            <w:r>
              <w:t xml:space="preserve"> </w:t>
            </w:r>
            <w:r>
              <w:rPr>
                <w:rStyle w:val="hps"/>
              </w:rPr>
              <w:t>potpunog</w:t>
            </w:r>
            <w:r>
              <w:t xml:space="preserve"> </w:t>
            </w:r>
            <w:r>
              <w:rPr>
                <w:rStyle w:val="hps"/>
              </w:rPr>
              <w:t>razumijevanje</w:t>
            </w:r>
            <w:r>
              <w:t xml:space="preserve"> </w:t>
            </w:r>
            <w:r>
              <w:rPr>
                <w:rStyle w:val="hps"/>
              </w:rPr>
              <w:t>pritužbe</w:t>
            </w:r>
            <w:r>
              <w:t xml:space="preserve"> </w:t>
            </w:r>
            <w:r>
              <w:rPr>
                <w:rStyle w:val="hps"/>
              </w:rPr>
              <w:t>iz</w:t>
            </w:r>
            <w:r>
              <w:t xml:space="preserve"> </w:t>
            </w:r>
            <w:r>
              <w:rPr>
                <w:rStyle w:val="hps"/>
              </w:rPr>
              <w:t>gledišta</w:t>
            </w:r>
            <w:r>
              <w:t xml:space="preserve"> </w:t>
            </w:r>
            <w:r>
              <w:rPr>
                <w:rStyle w:val="hps"/>
              </w:rPr>
              <w:t>osobe</w:t>
            </w:r>
            <w:r>
              <w:t xml:space="preserve"> </w:t>
            </w:r>
            <w:r>
              <w:rPr>
                <w:rStyle w:val="hps"/>
              </w:rPr>
              <w:t>ili organizacije</w:t>
            </w:r>
            <w:r>
              <w:t xml:space="preserve"> </w:t>
            </w:r>
            <w:r>
              <w:rPr>
                <w:rStyle w:val="hps"/>
              </w:rPr>
              <w:t>koja je podnijela prigovor</w:t>
            </w:r>
            <w:r>
              <w:t xml:space="preserve">. Namjera </w:t>
            </w:r>
            <w:r>
              <w:rPr>
                <w:rStyle w:val="hps"/>
              </w:rPr>
              <w:t>je da</w:t>
            </w:r>
            <w:r>
              <w:t xml:space="preserve"> </w:t>
            </w:r>
            <w:r>
              <w:rPr>
                <w:rStyle w:val="hps"/>
              </w:rPr>
              <w:t>predložiti i</w:t>
            </w:r>
            <w:r>
              <w:t xml:space="preserve"> </w:t>
            </w:r>
            <w:r>
              <w:rPr>
                <w:rStyle w:val="hps"/>
              </w:rPr>
              <w:t>provesti</w:t>
            </w:r>
            <w:r>
              <w:t xml:space="preserve"> </w:t>
            </w:r>
            <w:r>
              <w:rPr>
                <w:rStyle w:val="hps"/>
              </w:rPr>
              <w:t>korektivne mjere</w:t>
            </w:r>
            <w:r>
              <w:t xml:space="preserve"> </w:t>
            </w:r>
            <w:r>
              <w:rPr>
                <w:rStyle w:val="hps"/>
              </w:rPr>
              <w:t>koje su</w:t>
            </w:r>
            <w:r>
              <w:t xml:space="preserve"> </w:t>
            </w:r>
            <w:r>
              <w:rPr>
                <w:rStyle w:val="hps"/>
              </w:rPr>
              <w:t>potrebne</w:t>
            </w:r>
            <w:r>
              <w:t xml:space="preserve"> </w:t>
            </w:r>
            <w:r>
              <w:rPr>
                <w:rStyle w:val="hps"/>
              </w:rPr>
              <w:t>za konkretni slučaj</w:t>
            </w:r>
            <w:r>
              <w:t xml:space="preserve">. Kompletna </w:t>
            </w:r>
            <w:r>
              <w:rPr>
                <w:rStyle w:val="hps"/>
              </w:rPr>
              <w:t>dokumentacija vezana</w:t>
            </w:r>
            <w:r>
              <w:t xml:space="preserve"> </w:t>
            </w:r>
            <w:r>
              <w:rPr>
                <w:rStyle w:val="hps"/>
              </w:rPr>
              <w:t>pritužbu/</w:t>
            </w:r>
            <w:r>
              <w:t xml:space="preserve"> </w:t>
            </w:r>
            <w:r>
              <w:rPr>
                <w:rStyle w:val="hps"/>
              </w:rPr>
              <w:t>žalbu mora biti</w:t>
            </w:r>
            <w:r>
              <w:t xml:space="preserve"> </w:t>
            </w:r>
            <w:r>
              <w:rPr>
                <w:rStyle w:val="hps"/>
              </w:rPr>
              <w:t>arhivirana u skladu s PSK-03.</w:t>
            </w:r>
            <w:r>
              <w:t xml:space="preserve"> S pritužbama se mora brzo postupati</w:t>
            </w:r>
            <w:r w:rsidR="00472DC8">
              <w:t xml:space="preserve"> uzimajući pritom u obzir stvarno potrebno vrijeme za </w:t>
            </w:r>
            <w:r w:rsidR="0012703E">
              <w:t>r</w:t>
            </w:r>
            <w:r w:rsidR="00472DC8">
              <w:t>ješavanje pritužbe. Ukoliko voditelj odjela ništa ne poduzme u roku od 5 dana automatski se obavještava voditelj sektora (1. stupanj eskalacije). Ukoliko ni on ne reagira u roku 5 dana obavještava se direktor (2. stupanj eskalacije). Pritužba može dobiti status „na čekanju“ ukoliko se očekuje odgovor kupca i nije moguće ništa poduzeti dok se ne dobije odgovor. Ukoliko se obrada pritužbe ne započne ponovo nakon 3 mjeseca, pokreće se 1. stupanj eskalacije. Nakon 6 mjeseci pokreće se 2. stupanj eskalacije</w:t>
            </w:r>
            <w:r w:rsidR="00472DC8">
              <w:rPr>
                <w:lang w:val="en-GB"/>
              </w:rPr>
              <w:t>.</w:t>
            </w:r>
          </w:p>
        </w:tc>
      </w:tr>
      <w:tr w:rsidR="00A952F8" w:rsidRPr="0073373C" w:rsidTr="00A952F8">
        <w:tc>
          <w:tcPr>
            <w:tcW w:w="777" w:type="dxa"/>
          </w:tcPr>
          <w:p w:rsidR="00A952F8" w:rsidRPr="009536E5" w:rsidRDefault="00A952F8" w:rsidP="00BD1017">
            <w:r>
              <w:lastRenderedPageBreak/>
              <w:t>5</w:t>
            </w:r>
            <w:r w:rsidRPr="009536E5">
              <w:t>.2.5</w:t>
            </w:r>
          </w:p>
        </w:tc>
        <w:tc>
          <w:tcPr>
            <w:tcW w:w="2589" w:type="dxa"/>
          </w:tcPr>
          <w:p w:rsidR="00A952F8" w:rsidRPr="009536E5" w:rsidRDefault="00A952F8" w:rsidP="00BD1017">
            <w:r>
              <w:t>Zatvaranje</w:t>
            </w:r>
            <w:r w:rsidRPr="009536E5">
              <w:t xml:space="preserve"> pritužbe</w:t>
            </w:r>
            <w:r>
              <w:t>/žalbe</w:t>
            </w:r>
            <w:r w:rsidRPr="009536E5">
              <w:t xml:space="preserve"> ili pisa</w:t>
            </w:r>
            <w:r>
              <w:t>ni izvještaj za zainteresiranu stranu i klijenta</w:t>
            </w:r>
          </w:p>
        </w:tc>
        <w:tc>
          <w:tcPr>
            <w:tcW w:w="1350" w:type="dxa"/>
          </w:tcPr>
          <w:p w:rsidR="00A952F8" w:rsidRPr="0073373C" w:rsidRDefault="00A952F8" w:rsidP="00BD1017"/>
        </w:tc>
        <w:tc>
          <w:tcPr>
            <w:tcW w:w="3222" w:type="dxa"/>
          </w:tcPr>
          <w:p w:rsidR="00A952F8" w:rsidRPr="0073373C" w:rsidRDefault="00A952F8" w:rsidP="00BD1017"/>
        </w:tc>
        <w:tc>
          <w:tcPr>
            <w:tcW w:w="1418" w:type="dxa"/>
          </w:tcPr>
          <w:p w:rsidR="00A952F8" w:rsidRPr="0073373C" w:rsidRDefault="00A952F8" w:rsidP="00BD1017"/>
        </w:tc>
      </w:tr>
      <w:tr w:rsidR="000A7FD8" w:rsidRPr="0073373C" w:rsidTr="00C86CCC">
        <w:tc>
          <w:tcPr>
            <w:tcW w:w="9356" w:type="dxa"/>
            <w:gridSpan w:val="5"/>
          </w:tcPr>
          <w:p w:rsidR="000A7FD8" w:rsidRPr="009F0929" w:rsidRDefault="001542AD" w:rsidP="009F0929">
            <w:pPr>
              <w:spacing w:after="0" w:line="240" w:lineRule="auto"/>
              <w:rPr>
                <w:rFonts w:eastAsia="Times New Roman" w:cstheme="majorHAnsi"/>
                <w:lang w:eastAsia="hr-HR"/>
              </w:rPr>
            </w:pPr>
            <w:r>
              <w:rPr>
                <w:rFonts w:eastAsia="Times New Roman" w:cstheme="majorHAnsi"/>
                <w:lang w:eastAsia="hr-HR"/>
              </w:rPr>
              <w:t>Prit</w:t>
            </w:r>
            <w:r w:rsidR="0012703E">
              <w:rPr>
                <w:rFonts w:eastAsia="Times New Roman" w:cstheme="majorHAnsi"/>
                <w:lang w:eastAsia="hr-HR"/>
              </w:rPr>
              <w:t>užba se smatra zatvorenom ukoli</w:t>
            </w:r>
            <w:r>
              <w:rPr>
                <w:rFonts w:eastAsia="Times New Roman" w:cstheme="majorHAnsi"/>
                <w:lang w:eastAsia="hr-HR"/>
              </w:rPr>
              <w:t>ko</w:t>
            </w:r>
            <w:r w:rsidRPr="001542AD">
              <w:rPr>
                <w:rFonts w:eastAsia="Times New Roman" w:cstheme="majorHAnsi"/>
                <w:lang w:eastAsia="hr-HR"/>
              </w:rPr>
              <w:t xml:space="preserve"> klijent reagira pozitivno na postupak </w:t>
            </w:r>
            <w:r>
              <w:rPr>
                <w:rFonts w:eastAsia="Times New Roman" w:cstheme="majorHAnsi"/>
                <w:lang w:eastAsia="hr-HR"/>
              </w:rPr>
              <w:t>predložen</w:t>
            </w:r>
            <w:r w:rsidRPr="001542AD">
              <w:rPr>
                <w:rFonts w:eastAsia="Times New Roman" w:cstheme="majorHAnsi"/>
                <w:lang w:eastAsia="hr-HR"/>
              </w:rPr>
              <w:t xml:space="preserve"> za ispravku </w:t>
            </w:r>
            <w:r>
              <w:rPr>
                <w:rFonts w:eastAsia="Times New Roman" w:cstheme="majorHAnsi"/>
                <w:lang w:eastAsia="hr-HR"/>
              </w:rPr>
              <w:t>pri</w:t>
            </w:r>
            <w:r w:rsidRPr="001542AD">
              <w:rPr>
                <w:rFonts w:eastAsia="Times New Roman" w:cstheme="majorHAnsi"/>
                <w:lang w:eastAsia="hr-HR"/>
              </w:rPr>
              <w:t xml:space="preserve">tužbe ili </w:t>
            </w:r>
            <w:r>
              <w:rPr>
                <w:rFonts w:eastAsia="Times New Roman" w:cstheme="majorHAnsi"/>
                <w:lang w:eastAsia="hr-HR"/>
              </w:rPr>
              <w:t xml:space="preserve">ukoliko se </w:t>
            </w:r>
            <w:r w:rsidRPr="001542AD">
              <w:rPr>
                <w:rFonts w:eastAsia="Times New Roman" w:cstheme="majorHAnsi"/>
                <w:lang w:eastAsia="hr-HR"/>
              </w:rPr>
              <w:t xml:space="preserve">od klijenta </w:t>
            </w:r>
            <w:r>
              <w:rPr>
                <w:rFonts w:eastAsia="Times New Roman" w:cstheme="majorHAnsi"/>
                <w:lang w:eastAsia="hr-HR"/>
              </w:rPr>
              <w:t>ne</w:t>
            </w:r>
            <w:r w:rsidRPr="001542AD">
              <w:rPr>
                <w:rFonts w:eastAsia="Times New Roman" w:cstheme="majorHAnsi"/>
                <w:lang w:eastAsia="hr-HR"/>
              </w:rPr>
              <w:t xml:space="preserve"> može očekivati</w:t>
            </w:r>
            <w:r>
              <w:rPr>
                <w:rFonts w:eastAsia="Times New Roman" w:cstheme="majorHAnsi"/>
                <w:lang w:eastAsia="hr-HR"/>
              </w:rPr>
              <w:t xml:space="preserve"> daljnja</w:t>
            </w:r>
            <w:r w:rsidRPr="001542AD">
              <w:rPr>
                <w:rFonts w:eastAsia="Times New Roman" w:cstheme="majorHAnsi"/>
                <w:lang w:eastAsia="hr-HR"/>
              </w:rPr>
              <w:t xml:space="preserve"> </w:t>
            </w:r>
            <w:r>
              <w:rPr>
                <w:rFonts w:eastAsia="Times New Roman" w:cstheme="majorHAnsi"/>
                <w:lang w:eastAsia="hr-HR"/>
              </w:rPr>
              <w:t>reakcija</w:t>
            </w:r>
            <w:r w:rsidRPr="001542AD">
              <w:rPr>
                <w:rFonts w:eastAsia="Times New Roman" w:cstheme="majorHAnsi"/>
                <w:lang w:eastAsia="hr-HR"/>
              </w:rPr>
              <w:t xml:space="preserve">​​. </w:t>
            </w:r>
            <w:r w:rsidR="00AF1D6C">
              <w:rPr>
                <w:rFonts w:eastAsia="Times New Roman" w:cstheme="majorHAnsi"/>
                <w:lang w:eastAsia="hr-HR"/>
              </w:rPr>
              <w:t>Ukoliko klijent ponovo kontaktira TUV Croatia pritužba se mora ponovo uzeti u obradu.</w:t>
            </w:r>
            <w:r w:rsidRPr="001542AD">
              <w:rPr>
                <w:rFonts w:eastAsia="Times New Roman" w:cstheme="majorHAnsi"/>
                <w:lang w:eastAsia="hr-HR"/>
              </w:rPr>
              <w:t>.</w:t>
            </w:r>
            <w:r w:rsidRPr="001542AD">
              <w:rPr>
                <w:rFonts w:eastAsia="Times New Roman" w:cstheme="majorHAnsi"/>
                <w:lang w:eastAsia="hr-HR"/>
              </w:rPr>
              <w:br/>
              <w:t xml:space="preserve">Ako zaposlenik </w:t>
            </w:r>
            <w:r w:rsidR="00AF1D6C">
              <w:rPr>
                <w:rFonts w:eastAsia="Times New Roman" w:cstheme="majorHAnsi"/>
                <w:lang w:eastAsia="hr-HR"/>
              </w:rPr>
              <w:t xml:space="preserve">koji je bio </w:t>
            </w:r>
            <w:r w:rsidRPr="001542AD">
              <w:rPr>
                <w:rFonts w:eastAsia="Times New Roman" w:cstheme="majorHAnsi"/>
                <w:lang w:eastAsia="hr-HR"/>
              </w:rPr>
              <w:t xml:space="preserve">prvi odgovoran za </w:t>
            </w:r>
            <w:r w:rsidR="00AF1D6C">
              <w:rPr>
                <w:rFonts w:eastAsia="Times New Roman" w:cstheme="majorHAnsi"/>
                <w:lang w:eastAsia="hr-HR"/>
              </w:rPr>
              <w:t>obradu pritužbe</w:t>
            </w:r>
            <w:r w:rsidRPr="001542AD">
              <w:rPr>
                <w:rFonts w:eastAsia="Times New Roman" w:cstheme="majorHAnsi"/>
                <w:lang w:eastAsia="hr-HR"/>
              </w:rPr>
              <w:t xml:space="preserve"> ne može postići dogovor s klijentom, </w:t>
            </w:r>
            <w:r w:rsidR="009F0929">
              <w:rPr>
                <w:rFonts w:eastAsia="Times New Roman" w:cstheme="majorHAnsi"/>
                <w:lang w:eastAsia="hr-HR"/>
              </w:rPr>
              <w:t>može se direktno obratiti direktoru</w:t>
            </w:r>
            <w:r w:rsidRPr="001542AD">
              <w:rPr>
                <w:rFonts w:eastAsia="Times New Roman" w:cstheme="majorHAnsi"/>
                <w:lang w:eastAsia="hr-HR"/>
              </w:rPr>
              <w:t xml:space="preserve">. Ako to ne dovede do željenog rezultata, </w:t>
            </w:r>
            <w:r w:rsidR="009F0929">
              <w:rPr>
                <w:rFonts w:eastAsia="Times New Roman" w:cstheme="majorHAnsi"/>
                <w:lang w:eastAsia="hr-HR"/>
              </w:rPr>
              <w:t>onda može pritužbu predati na arbitražu Certifikacijskom vijeću.</w:t>
            </w:r>
            <w:r w:rsidRPr="001542AD">
              <w:rPr>
                <w:rFonts w:eastAsia="Times New Roman" w:cstheme="majorHAnsi"/>
                <w:lang w:eastAsia="hr-HR"/>
              </w:rPr>
              <w:t xml:space="preserve"> Da bi </w:t>
            </w:r>
            <w:r w:rsidR="009F0929">
              <w:rPr>
                <w:rFonts w:eastAsia="Times New Roman" w:cstheme="majorHAnsi"/>
                <w:lang w:eastAsia="hr-HR"/>
              </w:rPr>
              <w:t>to učinio</w:t>
            </w:r>
            <w:r w:rsidRPr="001542AD">
              <w:rPr>
                <w:rFonts w:eastAsia="Times New Roman" w:cstheme="majorHAnsi"/>
                <w:lang w:eastAsia="hr-HR"/>
              </w:rPr>
              <w:t xml:space="preserve"> </w:t>
            </w:r>
            <w:r w:rsidR="009F0929">
              <w:rPr>
                <w:rFonts w:eastAsia="Times New Roman" w:cstheme="majorHAnsi"/>
                <w:lang w:eastAsia="hr-HR"/>
              </w:rPr>
              <w:t xml:space="preserve">treba </w:t>
            </w:r>
            <w:r w:rsidRPr="001542AD">
              <w:rPr>
                <w:rFonts w:eastAsia="Times New Roman" w:cstheme="majorHAnsi"/>
                <w:lang w:eastAsia="hr-HR"/>
              </w:rPr>
              <w:t xml:space="preserve">poslati pismo </w:t>
            </w:r>
            <w:r w:rsidR="009F0929">
              <w:rPr>
                <w:rFonts w:eastAsia="Times New Roman" w:cstheme="majorHAnsi"/>
                <w:lang w:eastAsia="hr-HR"/>
              </w:rPr>
              <w:t xml:space="preserve">u kome </w:t>
            </w:r>
            <w:r w:rsidRPr="001542AD">
              <w:rPr>
                <w:rFonts w:eastAsia="Times New Roman" w:cstheme="majorHAnsi"/>
                <w:lang w:eastAsia="hr-HR"/>
              </w:rPr>
              <w:t xml:space="preserve">opisuje </w:t>
            </w:r>
            <w:r w:rsidR="009F0929">
              <w:rPr>
                <w:rFonts w:eastAsia="Times New Roman" w:cstheme="majorHAnsi"/>
                <w:lang w:eastAsia="hr-HR"/>
              </w:rPr>
              <w:t>svoje mišljenje o predmetu</w:t>
            </w:r>
            <w:r w:rsidRPr="001542AD">
              <w:rPr>
                <w:rFonts w:eastAsia="Times New Roman" w:cstheme="majorHAnsi"/>
                <w:lang w:eastAsia="hr-HR"/>
              </w:rPr>
              <w:t>.</w:t>
            </w:r>
            <w:r w:rsidR="009F0929">
              <w:rPr>
                <w:rFonts w:eastAsia="Times New Roman" w:cstheme="majorHAnsi"/>
                <w:lang w:eastAsia="hr-HR"/>
              </w:rPr>
              <w:t xml:space="preserve"> </w:t>
            </w:r>
            <w:r w:rsidRPr="001542AD">
              <w:rPr>
                <w:rFonts w:eastAsia="Times New Roman" w:cstheme="majorHAnsi"/>
                <w:lang w:eastAsia="hr-HR"/>
              </w:rPr>
              <w:t>QMR šalje ovo pismo, zajedno sa svo</w:t>
            </w:r>
            <w:r w:rsidR="009F0929">
              <w:rPr>
                <w:rFonts w:eastAsia="Times New Roman" w:cstheme="majorHAnsi"/>
                <w:lang w:eastAsia="hr-HR"/>
              </w:rPr>
              <w:t>ji</w:t>
            </w:r>
            <w:r w:rsidRPr="001542AD">
              <w:rPr>
                <w:rFonts w:eastAsia="Times New Roman" w:cstheme="majorHAnsi"/>
                <w:lang w:eastAsia="hr-HR"/>
              </w:rPr>
              <w:t xml:space="preserve">m </w:t>
            </w:r>
            <w:r w:rsidR="009F0929">
              <w:rPr>
                <w:rFonts w:eastAsia="Times New Roman" w:cstheme="majorHAnsi"/>
                <w:lang w:eastAsia="hr-HR"/>
              </w:rPr>
              <w:t>priopćenjem</w:t>
            </w:r>
            <w:r w:rsidRPr="001542AD">
              <w:rPr>
                <w:rFonts w:eastAsia="Times New Roman" w:cstheme="majorHAnsi"/>
                <w:lang w:eastAsia="hr-HR"/>
              </w:rPr>
              <w:t xml:space="preserve">, </w:t>
            </w:r>
            <w:r w:rsidR="009F0929">
              <w:rPr>
                <w:rFonts w:eastAsia="Times New Roman" w:cstheme="majorHAnsi"/>
                <w:lang w:eastAsia="hr-HR"/>
              </w:rPr>
              <w:t xml:space="preserve">kog </w:t>
            </w:r>
            <w:r w:rsidRPr="001542AD">
              <w:rPr>
                <w:rFonts w:eastAsia="Times New Roman" w:cstheme="majorHAnsi"/>
                <w:lang w:eastAsia="hr-HR"/>
              </w:rPr>
              <w:t>pi</w:t>
            </w:r>
            <w:r w:rsidR="009F0929">
              <w:rPr>
                <w:rFonts w:eastAsia="Times New Roman" w:cstheme="majorHAnsi"/>
                <w:lang w:eastAsia="hr-HR"/>
              </w:rPr>
              <w:t>še</w:t>
            </w:r>
            <w:r w:rsidRPr="001542AD">
              <w:rPr>
                <w:rFonts w:eastAsia="Times New Roman" w:cstheme="majorHAnsi"/>
                <w:lang w:eastAsia="hr-HR"/>
              </w:rPr>
              <w:t xml:space="preserve"> uz pomoć </w:t>
            </w:r>
            <w:r w:rsidR="009F0929">
              <w:rPr>
                <w:rFonts w:eastAsia="Times New Roman" w:cstheme="majorHAnsi"/>
                <w:lang w:eastAsia="hr-HR"/>
              </w:rPr>
              <w:t>direktora</w:t>
            </w:r>
            <w:r w:rsidRPr="001542AD">
              <w:rPr>
                <w:rFonts w:eastAsia="Times New Roman" w:cstheme="majorHAnsi"/>
                <w:lang w:eastAsia="hr-HR"/>
              </w:rPr>
              <w:t xml:space="preserve"> i zaposlenika izravno odgovor</w:t>
            </w:r>
            <w:r w:rsidR="009F0929">
              <w:rPr>
                <w:rFonts w:eastAsia="Times New Roman" w:cstheme="majorHAnsi"/>
                <w:lang w:eastAsia="hr-HR"/>
              </w:rPr>
              <w:t>nog</w:t>
            </w:r>
            <w:r w:rsidRPr="001542AD">
              <w:rPr>
                <w:rFonts w:eastAsia="Times New Roman" w:cstheme="majorHAnsi"/>
                <w:lang w:eastAsia="hr-HR"/>
              </w:rPr>
              <w:t xml:space="preserve"> za </w:t>
            </w:r>
            <w:r w:rsidR="009F0929">
              <w:rPr>
                <w:rFonts w:eastAsia="Times New Roman" w:cstheme="majorHAnsi"/>
                <w:lang w:eastAsia="hr-HR"/>
              </w:rPr>
              <w:t>pritužbu</w:t>
            </w:r>
            <w:r w:rsidRPr="001542AD">
              <w:rPr>
                <w:rFonts w:eastAsia="Times New Roman" w:cstheme="majorHAnsi"/>
                <w:lang w:eastAsia="hr-HR"/>
              </w:rPr>
              <w:t>, članovi</w:t>
            </w:r>
            <w:r w:rsidR="009F0929">
              <w:rPr>
                <w:rFonts w:eastAsia="Times New Roman" w:cstheme="majorHAnsi"/>
                <w:lang w:eastAsia="hr-HR"/>
              </w:rPr>
              <w:t>ma</w:t>
            </w:r>
            <w:r w:rsidRPr="001542AD">
              <w:rPr>
                <w:rFonts w:eastAsia="Times New Roman" w:cstheme="majorHAnsi"/>
                <w:lang w:eastAsia="hr-HR"/>
              </w:rPr>
              <w:t xml:space="preserve"> </w:t>
            </w:r>
            <w:r w:rsidR="009F0929">
              <w:rPr>
                <w:rFonts w:eastAsia="Times New Roman" w:cstheme="majorHAnsi"/>
                <w:lang w:eastAsia="hr-HR"/>
              </w:rPr>
              <w:t>Certifikacijskog vijeća</w:t>
            </w:r>
            <w:r w:rsidRPr="001542AD">
              <w:rPr>
                <w:rFonts w:eastAsia="Times New Roman" w:cstheme="majorHAnsi"/>
                <w:lang w:eastAsia="hr-HR"/>
              </w:rPr>
              <w:t xml:space="preserve">. Ovisno o žurnosti predmeta, </w:t>
            </w:r>
            <w:r w:rsidR="009F0929">
              <w:rPr>
                <w:rFonts w:eastAsia="Times New Roman" w:cstheme="majorHAnsi"/>
                <w:lang w:eastAsia="hr-HR"/>
              </w:rPr>
              <w:t>Certifikacijsko vijeće</w:t>
            </w:r>
            <w:r w:rsidRPr="001542AD">
              <w:rPr>
                <w:rFonts w:eastAsia="Times New Roman" w:cstheme="majorHAnsi"/>
                <w:lang w:eastAsia="hr-HR"/>
              </w:rPr>
              <w:t xml:space="preserve"> obrađuje slučaj najkasnije </w:t>
            </w:r>
            <w:r w:rsidR="009F0929">
              <w:rPr>
                <w:rFonts w:eastAsia="Times New Roman" w:cstheme="majorHAnsi"/>
                <w:lang w:eastAsia="hr-HR"/>
              </w:rPr>
              <w:t>na</w:t>
            </w:r>
            <w:r w:rsidRPr="001542AD">
              <w:rPr>
                <w:rFonts w:eastAsia="Times New Roman" w:cstheme="majorHAnsi"/>
                <w:lang w:eastAsia="hr-HR"/>
              </w:rPr>
              <w:t xml:space="preserve"> svom sl</w:t>
            </w:r>
            <w:r w:rsidR="009F0929">
              <w:rPr>
                <w:rFonts w:eastAsia="Times New Roman" w:cstheme="majorHAnsi"/>
                <w:lang w:eastAsia="hr-HR"/>
              </w:rPr>
              <w:t>i</w:t>
            </w:r>
            <w:r w:rsidRPr="001542AD">
              <w:rPr>
                <w:rFonts w:eastAsia="Times New Roman" w:cstheme="majorHAnsi"/>
                <w:lang w:eastAsia="hr-HR"/>
              </w:rPr>
              <w:t>jedećem sastanku.</w:t>
            </w:r>
            <w:r w:rsidR="009F0929">
              <w:rPr>
                <w:rFonts w:eastAsia="Times New Roman" w:cstheme="majorHAnsi"/>
                <w:lang w:eastAsia="hr-HR"/>
              </w:rPr>
              <w:t xml:space="preserve"> </w:t>
            </w:r>
            <w:r w:rsidRPr="001542AD">
              <w:rPr>
                <w:rFonts w:eastAsia="Times New Roman" w:cstheme="majorHAnsi"/>
                <w:lang w:eastAsia="hr-HR"/>
              </w:rPr>
              <w:t>Opis ovog procesa je također dostupan na internetu.</w:t>
            </w:r>
          </w:p>
        </w:tc>
      </w:tr>
    </w:tbl>
    <w:p w:rsidR="00506A39" w:rsidRPr="00C86997" w:rsidRDefault="00506A39" w:rsidP="009F0929">
      <w:pPr>
        <w:pStyle w:val="Naslov2"/>
        <w:spacing w:after="240"/>
      </w:pPr>
      <w:r>
        <w:t>5.3 Ocjena pritužbe i žalbe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2925"/>
        <w:gridCol w:w="1238"/>
        <w:gridCol w:w="3131"/>
        <w:gridCol w:w="1418"/>
      </w:tblGrid>
      <w:tr w:rsidR="00A952F8" w:rsidRPr="00C86997" w:rsidTr="00A952F8">
        <w:tc>
          <w:tcPr>
            <w:tcW w:w="644" w:type="dxa"/>
            <w:shd w:val="clear" w:color="auto" w:fill="C0C0C0"/>
          </w:tcPr>
          <w:p w:rsidR="00A952F8" w:rsidRPr="00C86997" w:rsidRDefault="00A952F8" w:rsidP="00BD1017"/>
        </w:tc>
        <w:tc>
          <w:tcPr>
            <w:tcW w:w="2925" w:type="dxa"/>
            <w:shd w:val="clear" w:color="auto" w:fill="C0C0C0"/>
          </w:tcPr>
          <w:p w:rsidR="00A952F8" w:rsidRPr="00C86997" w:rsidRDefault="00A952F8" w:rsidP="00BD1017">
            <w:r w:rsidRPr="00C86997">
              <w:t xml:space="preserve">Učiniti </w:t>
            </w:r>
          </w:p>
        </w:tc>
        <w:tc>
          <w:tcPr>
            <w:tcW w:w="1238" w:type="dxa"/>
            <w:shd w:val="clear" w:color="auto" w:fill="C0C0C0"/>
          </w:tcPr>
          <w:p w:rsidR="00A952F8" w:rsidRPr="00C86997" w:rsidRDefault="00A952F8" w:rsidP="00BD1017">
            <w:r w:rsidRPr="00C86997">
              <w:t>Tko</w:t>
            </w:r>
          </w:p>
        </w:tc>
        <w:tc>
          <w:tcPr>
            <w:tcW w:w="3131" w:type="dxa"/>
            <w:shd w:val="clear" w:color="auto" w:fill="C0C0C0"/>
          </w:tcPr>
          <w:p w:rsidR="00A952F8" w:rsidRPr="00C86997" w:rsidRDefault="00A952F8" w:rsidP="00BD1017">
            <w:r w:rsidRPr="00C86997">
              <w:t>Informacija za</w:t>
            </w:r>
          </w:p>
        </w:tc>
        <w:tc>
          <w:tcPr>
            <w:tcW w:w="1418" w:type="dxa"/>
            <w:shd w:val="clear" w:color="auto" w:fill="C0C0C0"/>
          </w:tcPr>
          <w:p w:rsidR="00A952F8" w:rsidRPr="00C86997" w:rsidRDefault="00A952F8" w:rsidP="00BD1017">
            <w:r w:rsidRPr="00C86997">
              <w:t>Datumi</w:t>
            </w:r>
          </w:p>
        </w:tc>
      </w:tr>
      <w:tr w:rsidR="00A952F8" w:rsidRPr="00C86997" w:rsidTr="00A952F8">
        <w:tc>
          <w:tcPr>
            <w:tcW w:w="644" w:type="dxa"/>
          </w:tcPr>
          <w:p w:rsidR="00A952F8" w:rsidRPr="00C86997" w:rsidRDefault="00A952F8" w:rsidP="00BD1017">
            <w:r>
              <w:t>5</w:t>
            </w:r>
            <w:r w:rsidRPr="00C86997">
              <w:t>.3.1</w:t>
            </w:r>
          </w:p>
        </w:tc>
        <w:tc>
          <w:tcPr>
            <w:tcW w:w="2925" w:type="dxa"/>
          </w:tcPr>
          <w:p w:rsidR="00A952F8" w:rsidRPr="00C86997" w:rsidRDefault="00A952F8" w:rsidP="00BD1017">
            <w:r w:rsidRPr="00C86997">
              <w:t xml:space="preserve">Analiza </w:t>
            </w:r>
            <w:r>
              <w:t>i</w:t>
            </w:r>
            <w:r w:rsidRPr="00C86997">
              <w:t xml:space="preserve"> </w:t>
            </w:r>
            <w:r>
              <w:t xml:space="preserve">utvrđivanje prostora za </w:t>
            </w:r>
            <w:r w:rsidRPr="00C86997">
              <w:t>poboljšanj</w:t>
            </w:r>
            <w:r>
              <w:t>a</w:t>
            </w:r>
            <w:r w:rsidRPr="00C86997">
              <w:t xml:space="preserve">, uključivanje </w:t>
            </w:r>
            <w:r>
              <w:t>drugih dijelova sustava</w:t>
            </w:r>
            <w:r w:rsidRPr="00C86997">
              <w:t xml:space="preserve">  </w:t>
            </w:r>
          </w:p>
        </w:tc>
        <w:tc>
          <w:tcPr>
            <w:tcW w:w="1238" w:type="dxa"/>
          </w:tcPr>
          <w:p w:rsidR="00A952F8" w:rsidRPr="00C86997" w:rsidRDefault="00A952F8" w:rsidP="00BD1017">
            <w:r>
              <w:t>QMR/QM</w:t>
            </w:r>
          </w:p>
        </w:tc>
        <w:tc>
          <w:tcPr>
            <w:tcW w:w="3131" w:type="dxa"/>
          </w:tcPr>
          <w:p w:rsidR="00A952F8" w:rsidRPr="00C86997" w:rsidRDefault="00A952F8" w:rsidP="00BD1017"/>
        </w:tc>
        <w:tc>
          <w:tcPr>
            <w:tcW w:w="1418" w:type="dxa"/>
          </w:tcPr>
          <w:p w:rsidR="00A952F8" w:rsidRPr="00493659" w:rsidRDefault="00A952F8" w:rsidP="00BD1017">
            <w:pPr>
              <w:rPr>
                <w:sz w:val="20"/>
                <w:szCs w:val="20"/>
              </w:rPr>
            </w:pPr>
            <w:r w:rsidRPr="00493659">
              <w:rPr>
                <w:sz w:val="20"/>
                <w:szCs w:val="20"/>
              </w:rPr>
              <w:t>kontinuirano</w:t>
            </w:r>
          </w:p>
        </w:tc>
      </w:tr>
      <w:tr w:rsidR="007C327D" w:rsidRPr="00C86997" w:rsidTr="00196C38">
        <w:tc>
          <w:tcPr>
            <w:tcW w:w="9356" w:type="dxa"/>
            <w:gridSpan w:val="5"/>
          </w:tcPr>
          <w:p w:rsidR="007C327D" w:rsidRPr="00EF0BAA" w:rsidRDefault="007C327D" w:rsidP="00EF0BAA">
            <w:pPr>
              <w:spacing w:after="0"/>
            </w:pPr>
            <w:r w:rsidRPr="007C327D">
              <w:t>QMR odnosno QM krajem godine provode analizu pritužbi obzirom na uzrok</w:t>
            </w:r>
            <w:r>
              <w:t>. Analiza služi kao izvještaj za Direktora</w:t>
            </w:r>
            <w:r w:rsidR="00EF0BAA">
              <w:t xml:space="preserve"> za provođenje upravine ocjene.</w:t>
            </w:r>
          </w:p>
        </w:tc>
      </w:tr>
      <w:tr w:rsidR="00A952F8" w:rsidRPr="00C86997" w:rsidTr="00A952F8">
        <w:tc>
          <w:tcPr>
            <w:tcW w:w="644" w:type="dxa"/>
          </w:tcPr>
          <w:p w:rsidR="00A952F8" w:rsidRPr="00C86997" w:rsidRDefault="00A952F8" w:rsidP="00BD1017">
            <w:r>
              <w:t>5</w:t>
            </w:r>
            <w:r w:rsidRPr="00C86997">
              <w:t>.3.2</w:t>
            </w:r>
          </w:p>
        </w:tc>
        <w:tc>
          <w:tcPr>
            <w:tcW w:w="2925" w:type="dxa"/>
          </w:tcPr>
          <w:p w:rsidR="00A952F8" w:rsidRPr="00C86997" w:rsidRDefault="00A952F8" w:rsidP="00BD1017">
            <w:r>
              <w:t>I</w:t>
            </w:r>
            <w:r w:rsidRPr="00C86997">
              <w:t xml:space="preserve">zvještaj za </w:t>
            </w:r>
            <w:r>
              <w:t>Direktora</w:t>
            </w:r>
          </w:p>
        </w:tc>
        <w:tc>
          <w:tcPr>
            <w:tcW w:w="1238" w:type="dxa"/>
          </w:tcPr>
          <w:p w:rsidR="00A952F8" w:rsidRPr="00C86997" w:rsidRDefault="00A952F8" w:rsidP="00BD1017">
            <w:r>
              <w:t>QMR/QM</w:t>
            </w:r>
          </w:p>
        </w:tc>
        <w:tc>
          <w:tcPr>
            <w:tcW w:w="3131" w:type="dxa"/>
          </w:tcPr>
          <w:p w:rsidR="00A952F8" w:rsidRPr="00C86997" w:rsidRDefault="00A952F8" w:rsidP="00BD1017">
            <w:r>
              <w:t>VO</w:t>
            </w:r>
          </w:p>
        </w:tc>
        <w:tc>
          <w:tcPr>
            <w:tcW w:w="1418" w:type="dxa"/>
          </w:tcPr>
          <w:p w:rsidR="00A952F8" w:rsidRPr="00C86997" w:rsidRDefault="00A952F8" w:rsidP="00BD1017">
            <w:r>
              <w:t>godišnje</w:t>
            </w:r>
          </w:p>
        </w:tc>
      </w:tr>
      <w:tr w:rsidR="00A952F8" w:rsidRPr="00C86997" w:rsidTr="00A952F8">
        <w:tc>
          <w:tcPr>
            <w:tcW w:w="644" w:type="dxa"/>
          </w:tcPr>
          <w:p w:rsidR="00A952F8" w:rsidRDefault="00A952F8" w:rsidP="00BD1017">
            <w:r>
              <w:t>5.3.3</w:t>
            </w:r>
          </w:p>
        </w:tc>
        <w:tc>
          <w:tcPr>
            <w:tcW w:w="2925" w:type="dxa"/>
          </w:tcPr>
          <w:p w:rsidR="00A952F8" w:rsidRDefault="00A952F8" w:rsidP="00BD1017">
            <w:r>
              <w:t>Izvještaj za Certifikacijsko vijeće</w:t>
            </w:r>
          </w:p>
        </w:tc>
        <w:tc>
          <w:tcPr>
            <w:tcW w:w="1238" w:type="dxa"/>
          </w:tcPr>
          <w:p w:rsidR="00A952F8" w:rsidRPr="00C86997" w:rsidRDefault="00A952F8" w:rsidP="00BD1017">
            <w:r>
              <w:t>QMR/QM</w:t>
            </w:r>
          </w:p>
        </w:tc>
        <w:tc>
          <w:tcPr>
            <w:tcW w:w="3131" w:type="dxa"/>
          </w:tcPr>
          <w:p w:rsidR="00A952F8" w:rsidRDefault="00A952F8" w:rsidP="00BD1017"/>
        </w:tc>
        <w:tc>
          <w:tcPr>
            <w:tcW w:w="1418" w:type="dxa"/>
          </w:tcPr>
          <w:p w:rsidR="00A952F8" w:rsidRPr="00C86997" w:rsidRDefault="00A952F8" w:rsidP="00BD1017">
            <w:r>
              <w:t>godišnje</w:t>
            </w:r>
          </w:p>
        </w:tc>
      </w:tr>
      <w:tr w:rsidR="00A952F8" w:rsidRPr="00C86997" w:rsidTr="00A952F8">
        <w:tc>
          <w:tcPr>
            <w:tcW w:w="644" w:type="dxa"/>
          </w:tcPr>
          <w:p w:rsidR="00A952F8" w:rsidRPr="00C86997" w:rsidRDefault="00A952F8" w:rsidP="00BD1017">
            <w:r>
              <w:t>5.3.4</w:t>
            </w:r>
          </w:p>
        </w:tc>
        <w:tc>
          <w:tcPr>
            <w:tcW w:w="2925" w:type="dxa"/>
          </w:tcPr>
          <w:p w:rsidR="00A952F8" w:rsidRPr="00C86997" w:rsidRDefault="00A952F8" w:rsidP="00BD1017">
            <w:r>
              <w:t>O</w:t>
            </w:r>
            <w:r w:rsidRPr="00C86997">
              <w:t>cjena učinkovitosti upravljanja pritužbama</w:t>
            </w:r>
            <w:r>
              <w:t xml:space="preserve"> i žalbama</w:t>
            </w:r>
            <w:r w:rsidRPr="00C86997">
              <w:t xml:space="preserve"> </w:t>
            </w:r>
          </w:p>
        </w:tc>
        <w:tc>
          <w:tcPr>
            <w:tcW w:w="1238" w:type="dxa"/>
          </w:tcPr>
          <w:p w:rsidR="00A952F8" w:rsidRPr="00C86997" w:rsidRDefault="00A952F8" w:rsidP="00BD1017">
            <w:r>
              <w:t>Direktor</w:t>
            </w:r>
          </w:p>
        </w:tc>
        <w:tc>
          <w:tcPr>
            <w:tcW w:w="3131" w:type="dxa"/>
          </w:tcPr>
          <w:p w:rsidR="00A952F8" w:rsidRPr="00C86997" w:rsidRDefault="00A952F8" w:rsidP="00BD1017"/>
        </w:tc>
        <w:tc>
          <w:tcPr>
            <w:tcW w:w="1418" w:type="dxa"/>
          </w:tcPr>
          <w:p w:rsidR="00A952F8" w:rsidRPr="00C86997" w:rsidRDefault="00A952F8" w:rsidP="00BD1017">
            <w:r>
              <w:t>godišnje</w:t>
            </w:r>
          </w:p>
        </w:tc>
      </w:tr>
    </w:tbl>
    <w:p w:rsidR="00506A39" w:rsidRDefault="00506A39" w:rsidP="00506A39">
      <w:pPr>
        <w:ind w:left="360"/>
        <w:rPr>
          <w:b/>
        </w:rPr>
      </w:pPr>
    </w:p>
    <w:p w:rsidR="00EF0BAA" w:rsidRDefault="00EF0BAA" w:rsidP="00506A39">
      <w:pPr>
        <w:pStyle w:val="Naslov2"/>
      </w:pPr>
    </w:p>
    <w:p w:rsidR="00506A39" w:rsidRPr="00C86997" w:rsidRDefault="00506A39" w:rsidP="00506A39">
      <w:pPr>
        <w:pStyle w:val="Naslov2"/>
      </w:pPr>
      <w:r>
        <w:lastRenderedPageBreak/>
        <w:t>5.4 Kontrola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2925"/>
        <w:gridCol w:w="1240"/>
        <w:gridCol w:w="1678"/>
        <w:gridCol w:w="1807"/>
        <w:gridCol w:w="1063"/>
      </w:tblGrid>
      <w:tr w:rsidR="00506A39" w:rsidRPr="00786323" w:rsidTr="00F9127A">
        <w:tc>
          <w:tcPr>
            <w:tcW w:w="643" w:type="dxa"/>
            <w:shd w:val="clear" w:color="auto" w:fill="C0C0C0"/>
          </w:tcPr>
          <w:p w:rsidR="00506A39" w:rsidRPr="00786323" w:rsidRDefault="00506A39" w:rsidP="00BD1017"/>
        </w:tc>
        <w:tc>
          <w:tcPr>
            <w:tcW w:w="2925" w:type="dxa"/>
            <w:shd w:val="clear" w:color="auto" w:fill="C0C0C0"/>
          </w:tcPr>
          <w:p w:rsidR="00506A39" w:rsidRPr="00786323" w:rsidRDefault="00506A39" w:rsidP="00BD1017">
            <w:r w:rsidRPr="00786323">
              <w:t>Učiniti</w:t>
            </w:r>
          </w:p>
        </w:tc>
        <w:tc>
          <w:tcPr>
            <w:tcW w:w="1240" w:type="dxa"/>
            <w:shd w:val="clear" w:color="auto" w:fill="C0C0C0"/>
          </w:tcPr>
          <w:p w:rsidR="00506A39" w:rsidRPr="00786323" w:rsidRDefault="00506A39" w:rsidP="00BD1017">
            <w:r w:rsidRPr="00786323">
              <w:t>Tko</w:t>
            </w:r>
          </w:p>
        </w:tc>
        <w:tc>
          <w:tcPr>
            <w:tcW w:w="1678" w:type="dxa"/>
            <w:shd w:val="clear" w:color="auto" w:fill="C0C0C0"/>
          </w:tcPr>
          <w:p w:rsidR="00506A39" w:rsidRPr="00786323" w:rsidRDefault="00506A39" w:rsidP="00BD1017">
            <w:r w:rsidRPr="00786323">
              <w:t>Čime</w:t>
            </w:r>
          </w:p>
        </w:tc>
        <w:tc>
          <w:tcPr>
            <w:tcW w:w="1807" w:type="dxa"/>
            <w:shd w:val="clear" w:color="auto" w:fill="C0C0C0"/>
          </w:tcPr>
          <w:p w:rsidR="00506A39" w:rsidRPr="00786323" w:rsidRDefault="00506A39" w:rsidP="00BD1017">
            <w:r w:rsidRPr="00786323">
              <w:t>Informacija za</w:t>
            </w:r>
          </w:p>
        </w:tc>
        <w:tc>
          <w:tcPr>
            <w:tcW w:w="1063" w:type="dxa"/>
            <w:shd w:val="clear" w:color="auto" w:fill="C0C0C0"/>
          </w:tcPr>
          <w:p w:rsidR="00506A39" w:rsidRPr="00786323" w:rsidRDefault="00506A39" w:rsidP="00BD1017">
            <w:r w:rsidRPr="00786323">
              <w:t>Datumi</w:t>
            </w:r>
          </w:p>
        </w:tc>
      </w:tr>
      <w:tr w:rsidR="00506A39" w:rsidRPr="00786323" w:rsidTr="00F9127A">
        <w:tc>
          <w:tcPr>
            <w:tcW w:w="643" w:type="dxa"/>
          </w:tcPr>
          <w:p w:rsidR="00506A39" w:rsidRPr="00786323" w:rsidRDefault="00506A39" w:rsidP="00BD1017">
            <w:r>
              <w:t>5</w:t>
            </w:r>
            <w:r w:rsidRPr="00786323">
              <w:t>.4.1</w:t>
            </w:r>
          </w:p>
        </w:tc>
        <w:tc>
          <w:tcPr>
            <w:tcW w:w="2925" w:type="dxa"/>
          </w:tcPr>
          <w:p w:rsidR="00506A39" w:rsidRPr="00786323" w:rsidRDefault="00506A39" w:rsidP="00BD1017">
            <w:r>
              <w:t>Ocjena u</w:t>
            </w:r>
            <w:r w:rsidRPr="00786323">
              <w:t>činkovitosti upravljanja pritužbama</w:t>
            </w:r>
            <w:r>
              <w:t xml:space="preserve"> i žalbama</w:t>
            </w:r>
            <w:r w:rsidRPr="00786323">
              <w:t xml:space="preserve"> ispitivanjem odabranih </w:t>
            </w:r>
            <w:r>
              <w:t>podnositelja pritužbi</w:t>
            </w:r>
          </w:p>
        </w:tc>
        <w:tc>
          <w:tcPr>
            <w:tcW w:w="1240" w:type="dxa"/>
          </w:tcPr>
          <w:p w:rsidR="00506A39" w:rsidRPr="00786323" w:rsidRDefault="00506A39" w:rsidP="00BD1017">
            <w:r>
              <w:t>QMR</w:t>
            </w:r>
            <w:r w:rsidR="00550929">
              <w:t>/QM</w:t>
            </w:r>
          </w:p>
        </w:tc>
        <w:tc>
          <w:tcPr>
            <w:tcW w:w="1678" w:type="dxa"/>
          </w:tcPr>
          <w:p w:rsidR="00506A39" w:rsidRPr="00786323" w:rsidRDefault="00506A39" w:rsidP="00BD1017">
            <w:r>
              <w:t>Upitnik</w:t>
            </w:r>
          </w:p>
        </w:tc>
        <w:tc>
          <w:tcPr>
            <w:tcW w:w="1807" w:type="dxa"/>
          </w:tcPr>
          <w:p w:rsidR="00506A39" w:rsidRPr="00786323" w:rsidRDefault="00506A39" w:rsidP="00BD1017">
            <w:r>
              <w:t>Direktor</w:t>
            </w:r>
          </w:p>
        </w:tc>
        <w:tc>
          <w:tcPr>
            <w:tcW w:w="1063" w:type="dxa"/>
          </w:tcPr>
          <w:p w:rsidR="00506A39" w:rsidRPr="00786323" w:rsidRDefault="00506A39" w:rsidP="00BD1017">
            <w:r>
              <w:t>Po potrebi</w:t>
            </w:r>
          </w:p>
        </w:tc>
      </w:tr>
    </w:tbl>
    <w:p w:rsidR="00506A39" w:rsidRDefault="00506A39" w:rsidP="00506A39">
      <w:pPr>
        <w:ind w:left="360"/>
        <w:rPr>
          <w:lang w:val="en-GB"/>
        </w:rPr>
      </w:pPr>
    </w:p>
    <w:p w:rsidR="00506A39" w:rsidRPr="00506A39" w:rsidRDefault="00506A39" w:rsidP="00506A39">
      <w:pPr>
        <w:jc w:val="both"/>
        <w:rPr>
          <w:sz w:val="24"/>
          <w:szCs w:val="24"/>
        </w:rPr>
      </w:pPr>
      <w:r w:rsidRPr="00506A39">
        <w:rPr>
          <w:sz w:val="24"/>
          <w:szCs w:val="24"/>
        </w:rPr>
        <w:t>Odluku o rješenju pritužbe</w:t>
      </w:r>
      <w:r>
        <w:rPr>
          <w:sz w:val="24"/>
          <w:szCs w:val="24"/>
        </w:rPr>
        <w:t xml:space="preserve"> i žalbe</w:t>
      </w:r>
      <w:r w:rsidRPr="00506A39">
        <w:rPr>
          <w:sz w:val="24"/>
          <w:szCs w:val="24"/>
        </w:rPr>
        <w:t xml:space="preserve"> uvijek donosi osoba koja nije bila uključena u predmet pritužbe.</w:t>
      </w:r>
    </w:p>
    <w:p w:rsidR="00506A39" w:rsidRPr="00506A39" w:rsidRDefault="00506A39" w:rsidP="00506A39">
      <w:pPr>
        <w:jc w:val="both"/>
        <w:rPr>
          <w:sz w:val="24"/>
          <w:szCs w:val="24"/>
        </w:rPr>
      </w:pPr>
      <w:r w:rsidRPr="00506A39">
        <w:rPr>
          <w:sz w:val="24"/>
          <w:szCs w:val="24"/>
        </w:rPr>
        <w:t>Proces upravljanja pritužbama i žalbama dostupan je javnosti.</w:t>
      </w:r>
      <w:r w:rsidR="00EF0BAA">
        <w:rPr>
          <w:sz w:val="24"/>
          <w:szCs w:val="24"/>
        </w:rPr>
        <w:t xml:space="preserve"> Sve pritužbe i žalbe dostupne su na uvid akreditacijskom tijelu (HAA, DAkkS)</w:t>
      </w:r>
    </w:p>
    <w:p w:rsidR="00506A39" w:rsidRPr="00506A39" w:rsidRDefault="00506A39" w:rsidP="00506A39">
      <w:pPr>
        <w:jc w:val="both"/>
        <w:rPr>
          <w:sz w:val="24"/>
          <w:szCs w:val="24"/>
        </w:rPr>
      </w:pPr>
      <w:r w:rsidRPr="00506A39">
        <w:rPr>
          <w:sz w:val="24"/>
          <w:szCs w:val="24"/>
        </w:rPr>
        <w:t>Na svu dokumentaciju koja se eventualno prikuplja u procesu rješavanja dokumentacije primjenjuje se načelo tajnosti podataka.</w:t>
      </w:r>
    </w:p>
    <w:p w:rsidR="00047C08" w:rsidRPr="00384855" w:rsidRDefault="00820351" w:rsidP="00384855">
      <w:pPr>
        <w:pStyle w:val="Naslov2"/>
        <w:numPr>
          <w:ilvl w:val="0"/>
          <w:numId w:val="11"/>
        </w:numPr>
        <w:spacing w:after="240" w:line="276" w:lineRule="auto"/>
      </w:pPr>
      <w:r>
        <w:t>REFERENTNI  DOKUMENTI</w:t>
      </w:r>
    </w:p>
    <w:p w:rsidR="00047C08" w:rsidRPr="00384855" w:rsidRDefault="00384855" w:rsidP="00384855">
      <w:pPr>
        <w:pStyle w:val="Odlomakpopis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Priručnik upravljanja kvalitetom </w:t>
      </w:r>
      <w:r w:rsidR="00820351" w:rsidRPr="00384855">
        <w:rPr>
          <w:rFonts w:ascii="Arial" w:hAnsi="Arial" w:cs="Arial"/>
          <w:sz w:val="24"/>
          <w:szCs w:val="24"/>
        </w:rPr>
        <w:t>PUK</w:t>
      </w:r>
      <w:r w:rsidR="00506A39">
        <w:rPr>
          <w:rFonts w:ascii="Arial" w:hAnsi="Arial" w:cs="Arial"/>
          <w:sz w:val="24"/>
          <w:szCs w:val="24"/>
        </w:rPr>
        <w:t xml:space="preserve"> tč. 4.3.8</w:t>
      </w:r>
    </w:p>
    <w:p w:rsidR="00047C08" w:rsidRDefault="00820351" w:rsidP="00384855">
      <w:pPr>
        <w:pStyle w:val="Odlomakpopisa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84855">
        <w:rPr>
          <w:rFonts w:ascii="Arial" w:hAnsi="Arial" w:cs="Arial"/>
          <w:sz w:val="24"/>
          <w:szCs w:val="24"/>
        </w:rPr>
        <w:t>Priručnik za inspekciju</w:t>
      </w:r>
      <w:r w:rsidR="00384855">
        <w:rPr>
          <w:rFonts w:ascii="Arial" w:hAnsi="Arial" w:cs="Arial"/>
          <w:sz w:val="24"/>
          <w:szCs w:val="24"/>
        </w:rPr>
        <w:t xml:space="preserve"> INSP-M</w:t>
      </w:r>
    </w:p>
    <w:p w:rsidR="00C91F74" w:rsidRPr="0012703E" w:rsidRDefault="00C91F74" w:rsidP="00384855">
      <w:pPr>
        <w:pStyle w:val="Odlomakpopisa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12703E">
        <w:rPr>
          <w:rFonts w:eastAsia="Times New Roman" w:cstheme="minorHAnsi"/>
          <w:color w:val="FF0000"/>
          <w:sz w:val="24"/>
          <w:szCs w:val="24"/>
        </w:rPr>
        <w:t>CERT-</w:t>
      </w:r>
      <w:r w:rsidR="0012703E" w:rsidRPr="0012703E">
        <w:rPr>
          <w:rFonts w:eastAsia="Times New Roman" w:cstheme="minorHAnsi"/>
          <w:color w:val="FF0000"/>
          <w:sz w:val="24"/>
          <w:szCs w:val="24"/>
        </w:rPr>
        <w:t>120-</w:t>
      </w:r>
      <w:r w:rsidRPr="0012703E">
        <w:rPr>
          <w:rFonts w:eastAsia="Times New Roman" w:cstheme="minorHAnsi"/>
          <w:color w:val="FF0000"/>
          <w:sz w:val="24"/>
          <w:szCs w:val="24"/>
        </w:rPr>
        <w:t>VA-012 Complaint and Appeal Management</w:t>
      </w:r>
    </w:p>
    <w:p w:rsidR="00EF0BAA" w:rsidRPr="00EF0BAA" w:rsidRDefault="00EF0BAA" w:rsidP="00EF0BAA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BAA">
        <w:rPr>
          <w:rFonts w:ascii="Arial" w:hAnsi="Arial" w:cs="Arial"/>
          <w:bCs/>
          <w:sz w:val="24"/>
          <w:szCs w:val="24"/>
        </w:rPr>
        <w:t>Group Regulations - K-RL 310 Complaints Management</w:t>
      </w:r>
    </w:p>
    <w:p w:rsidR="009C7E8C" w:rsidRPr="00820351" w:rsidRDefault="008211AC" w:rsidP="00820351">
      <w:pPr>
        <w:pStyle w:val="Naslov2"/>
        <w:numPr>
          <w:ilvl w:val="0"/>
          <w:numId w:val="11"/>
        </w:numPr>
        <w:spacing w:line="276" w:lineRule="auto"/>
      </w:pPr>
      <w:r>
        <w:t>OBRASCI</w:t>
      </w:r>
    </w:p>
    <w:p w:rsidR="00047C08" w:rsidRDefault="00506A39" w:rsidP="00820351">
      <w:pPr>
        <w:rPr>
          <w:sz w:val="24"/>
        </w:rPr>
      </w:pPr>
      <w:r>
        <w:rPr>
          <w:sz w:val="24"/>
        </w:rPr>
        <w:t>OB-06 Knjiga pritužbi i žalbi</w:t>
      </w:r>
    </w:p>
    <w:sectPr w:rsidR="00047C08" w:rsidSect="00563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01" w:rsidRDefault="004C0101" w:rsidP="00047C08">
      <w:pPr>
        <w:spacing w:after="0" w:line="240" w:lineRule="auto"/>
      </w:pPr>
      <w:r>
        <w:separator/>
      </w:r>
    </w:p>
  </w:endnote>
  <w:endnote w:type="continuationSeparator" w:id="0">
    <w:p w:rsidR="004C0101" w:rsidRDefault="004C0101" w:rsidP="0004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3E" w:rsidRDefault="001270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3E" w:rsidRDefault="001270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3E" w:rsidRDefault="00127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01" w:rsidRDefault="004C0101" w:rsidP="00047C08">
      <w:pPr>
        <w:spacing w:after="0" w:line="240" w:lineRule="auto"/>
      </w:pPr>
      <w:r>
        <w:separator/>
      </w:r>
    </w:p>
  </w:footnote>
  <w:footnote w:type="continuationSeparator" w:id="0">
    <w:p w:rsidR="004C0101" w:rsidRDefault="004C0101" w:rsidP="0004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3E" w:rsidRDefault="001270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4"/>
      <w:gridCol w:w="3202"/>
      <w:gridCol w:w="792"/>
      <w:gridCol w:w="2268"/>
    </w:tblGrid>
    <w:tr w:rsidR="00BD1017" w:rsidTr="00BD1017">
      <w:trPr>
        <w:trHeight w:val="567"/>
      </w:trPr>
      <w:tc>
        <w:tcPr>
          <w:tcW w:w="7088" w:type="dxa"/>
          <w:gridSpan w:val="3"/>
          <w:vAlign w:val="bottom"/>
        </w:tcPr>
        <w:p w:rsidR="00BD1017" w:rsidRPr="00D85A49" w:rsidRDefault="00BD1017" w:rsidP="00BD1017">
          <w:pPr>
            <w:pStyle w:val="Naslov6"/>
            <w:spacing w:line="276" w:lineRule="auto"/>
            <w:outlineLvl w:val="5"/>
            <w:rPr>
              <w:sz w:val="28"/>
              <w:szCs w:val="28"/>
            </w:rPr>
          </w:pPr>
        </w:p>
      </w:tc>
      <w:tc>
        <w:tcPr>
          <w:tcW w:w="2268" w:type="dxa"/>
          <w:vMerge w:val="restart"/>
          <w:vAlign w:val="center"/>
        </w:tcPr>
        <w:p w:rsidR="00BD1017" w:rsidRDefault="00BD1017" w:rsidP="00BD1017">
          <w:pPr>
            <w:spacing w:after="0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963C8DF" wp14:editId="641DE941">
                <wp:extent cx="1241576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561" cy="838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1017" w:rsidRDefault="00BD1017" w:rsidP="00BD1017">
          <w:pPr>
            <w:spacing w:after="0"/>
            <w:jc w:val="center"/>
            <w:rPr>
              <w:noProof/>
            </w:rPr>
          </w:pPr>
        </w:p>
      </w:tc>
    </w:tr>
    <w:tr w:rsidR="00BD1017" w:rsidTr="00BD1017">
      <w:trPr>
        <w:trHeight w:val="664"/>
      </w:trPr>
      <w:tc>
        <w:tcPr>
          <w:tcW w:w="7088" w:type="dxa"/>
          <w:gridSpan w:val="3"/>
          <w:tcBorders>
            <w:bottom w:val="single" w:sz="4" w:space="0" w:color="auto"/>
          </w:tcBorders>
          <w:vAlign w:val="bottom"/>
        </w:tcPr>
        <w:p w:rsidR="00BD1017" w:rsidRPr="00352F8B" w:rsidRDefault="00BD1017" w:rsidP="00BD1017">
          <w:pPr>
            <w:pStyle w:val="Naslov6"/>
            <w:spacing w:line="276" w:lineRule="auto"/>
            <w:outlineLvl w:val="5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Upravljanje pritužbama i žalbama</w:t>
          </w:r>
        </w:p>
      </w:tc>
      <w:tc>
        <w:tcPr>
          <w:tcW w:w="2268" w:type="dxa"/>
          <w:vMerge/>
          <w:vAlign w:val="center"/>
        </w:tcPr>
        <w:p w:rsidR="00BD1017" w:rsidRPr="00F23D53" w:rsidRDefault="00BD1017" w:rsidP="00BD1017">
          <w:pPr>
            <w:spacing w:after="0"/>
            <w:jc w:val="right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BD1017" w:rsidRPr="0032228E" w:rsidTr="00BD1017">
      <w:trPr>
        <w:trHeight w:val="665"/>
      </w:trPr>
      <w:tc>
        <w:tcPr>
          <w:tcW w:w="7088" w:type="dxa"/>
          <w:gridSpan w:val="3"/>
          <w:tcBorders>
            <w:top w:val="single" w:sz="4" w:space="0" w:color="auto"/>
            <w:bottom w:val="single" w:sz="4" w:space="0" w:color="D9D9D9" w:themeColor="background1" w:themeShade="D9"/>
          </w:tcBorders>
        </w:tcPr>
        <w:p w:rsidR="00BD1017" w:rsidRPr="0032228E" w:rsidRDefault="00BD1017" w:rsidP="00BD1017">
          <w:pPr>
            <w:pStyle w:val="Naslov6"/>
            <w:spacing w:before="120" w:line="276" w:lineRule="auto"/>
            <w:outlineLvl w:val="5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Complaints and Appeals Management</w:t>
          </w:r>
        </w:p>
      </w:tc>
      <w:tc>
        <w:tcPr>
          <w:tcW w:w="2268" w:type="dxa"/>
          <w:vMerge/>
          <w:tcBorders>
            <w:bottom w:val="single" w:sz="4" w:space="0" w:color="D9D9D9" w:themeColor="background1" w:themeShade="D9"/>
          </w:tcBorders>
          <w:vAlign w:val="center"/>
        </w:tcPr>
        <w:p w:rsidR="00BD1017" w:rsidRPr="0032228E" w:rsidRDefault="00BD1017" w:rsidP="00BD1017">
          <w:pPr>
            <w:spacing w:after="0"/>
            <w:rPr>
              <w:noProof/>
              <w:sz w:val="24"/>
              <w:szCs w:val="24"/>
            </w:rPr>
          </w:pPr>
        </w:p>
      </w:tc>
    </w:tr>
    <w:tr w:rsidR="00BD1017" w:rsidRPr="0032228E" w:rsidTr="00BD1017">
      <w:trPr>
        <w:trHeight w:val="284"/>
      </w:trPr>
      <w:tc>
        <w:tcPr>
          <w:tcW w:w="3094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BD1017" w:rsidRPr="0032228E" w:rsidRDefault="00BD1017" w:rsidP="0072507A">
          <w:pPr>
            <w:pStyle w:val="Bezproreda"/>
            <w:rPr>
              <w:rFonts w:cstheme="majorHAnsi"/>
              <w:noProof/>
              <w:color w:val="808080" w:themeColor="background1" w:themeShade="80"/>
              <w:sz w:val="20"/>
              <w:szCs w:val="20"/>
            </w:rPr>
          </w:pPr>
          <w:r w:rsidRPr="0032228E">
            <w:rPr>
              <w:rFonts w:cstheme="majorHAnsi"/>
              <w:color w:val="808080" w:themeColor="background1" w:themeShade="80"/>
              <w:sz w:val="20"/>
              <w:szCs w:val="20"/>
            </w:rPr>
            <w:t>P</w:t>
          </w:r>
          <w:r>
            <w:rPr>
              <w:rFonts w:cstheme="majorHAnsi"/>
              <w:color w:val="808080" w:themeColor="background1" w:themeShade="80"/>
              <w:sz w:val="20"/>
              <w:szCs w:val="20"/>
            </w:rPr>
            <w:t>SK-01</w:t>
          </w:r>
        </w:p>
      </w:tc>
      <w:tc>
        <w:tcPr>
          <w:tcW w:w="3202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BD1017" w:rsidRPr="0032228E" w:rsidRDefault="00BD1017" w:rsidP="0012703E">
          <w:pPr>
            <w:pStyle w:val="Bezproreda"/>
            <w:rPr>
              <w:rFonts w:cstheme="majorHAnsi"/>
              <w:color w:val="808080" w:themeColor="background1" w:themeShade="80"/>
              <w:sz w:val="20"/>
              <w:szCs w:val="20"/>
            </w:rPr>
          </w:pPr>
          <w:r w:rsidRPr="0032228E">
            <w:rPr>
              <w:rFonts w:cstheme="majorHAnsi"/>
              <w:color w:val="808080" w:themeColor="background1" w:themeShade="80"/>
              <w:sz w:val="20"/>
              <w:szCs w:val="20"/>
            </w:rPr>
            <w:t>Rev.</w:t>
          </w:r>
          <w:r w:rsidR="0012703E">
            <w:rPr>
              <w:rFonts w:cstheme="majorHAnsi"/>
              <w:color w:val="808080" w:themeColor="background1" w:themeShade="80"/>
              <w:sz w:val="20"/>
              <w:szCs w:val="20"/>
            </w:rPr>
            <w:t>5</w:t>
          </w:r>
        </w:p>
      </w:tc>
      <w:tc>
        <w:tcPr>
          <w:tcW w:w="3060" w:type="dxa"/>
          <w:gridSpan w:val="2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BD1017" w:rsidRPr="0032228E" w:rsidRDefault="00BD1017" w:rsidP="0012703E">
          <w:pPr>
            <w:pStyle w:val="Bezproreda"/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</w:pP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t xml:space="preserve">Vrijedi od </w:t>
          </w:r>
          <w:r w:rsidR="0012703E">
            <w:rPr>
              <w:rFonts w:cstheme="majorHAnsi"/>
              <w:color w:val="808080" w:themeColor="background1" w:themeShade="80"/>
              <w:sz w:val="20"/>
              <w:szCs w:val="20"/>
            </w:rPr>
            <w:t>22.09.2020</w:t>
          </w:r>
          <w:bookmarkStart w:id="0" w:name="_GoBack"/>
          <w:bookmarkEnd w:id="0"/>
          <w:r>
            <w:rPr>
              <w:rFonts w:cstheme="majorHAnsi"/>
              <w:color w:val="808080" w:themeColor="background1" w:themeShade="80"/>
              <w:sz w:val="20"/>
              <w:szCs w:val="20"/>
            </w:rPr>
            <w:t>.</w:t>
          </w:r>
        </w:p>
      </w:tc>
    </w:tr>
    <w:tr w:rsidR="00BD1017" w:rsidRPr="0032228E" w:rsidTr="00BD1017">
      <w:trPr>
        <w:trHeight w:val="284"/>
      </w:trPr>
      <w:tc>
        <w:tcPr>
          <w:tcW w:w="3094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BD1017" w:rsidRPr="0032228E" w:rsidRDefault="00BD1017" w:rsidP="00BD1017">
          <w:pPr>
            <w:pStyle w:val="Bezproreda"/>
            <w:rPr>
              <w:rFonts w:cstheme="majorHAnsi"/>
              <w:noProof/>
              <w:color w:val="808080" w:themeColor="background1" w:themeShade="80"/>
              <w:sz w:val="20"/>
              <w:szCs w:val="20"/>
            </w:rPr>
          </w:pPr>
          <w:r w:rsidRPr="0032228E">
            <w:rPr>
              <w:rFonts w:cstheme="majorHAnsi"/>
              <w:noProof/>
              <w:color w:val="808080" w:themeColor="background1" w:themeShade="80"/>
              <w:sz w:val="20"/>
              <w:szCs w:val="20"/>
            </w:rPr>
            <w:t>Izradio: QMR</w:t>
          </w:r>
        </w:p>
      </w:tc>
      <w:tc>
        <w:tcPr>
          <w:tcW w:w="3202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BD1017" w:rsidRPr="0032228E" w:rsidRDefault="00BD1017" w:rsidP="00BD1017">
          <w:pPr>
            <w:pStyle w:val="Bezproreda"/>
            <w:rPr>
              <w:rFonts w:cstheme="majorHAnsi"/>
              <w:color w:val="808080" w:themeColor="background1" w:themeShade="80"/>
              <w:sz w:val="20"/>
              <w:szCs w:val="20"/>
            </w:rPr>
          </w:pPr>
          <w:r w:rsidRPr="0032228E">
            <w:rPr>
              <w:rFonts w:cstheme="majorHAnsi"/>
              <w:color w:val="808080" w:themeColor="background1" w:themeShade="80"/>
              <w:sz w:val="20"/>
              <w:szCs w:val="20"/>
            </w:rPr>
            <w:t>Odobrio: MD</w:t>
          </w:r>
        </w:p>
      </w:tc>
      <w:tc>
        <w:tcPr>
          <w:tcW w:w="3060" w:type="dxa"/>
          <w:gridSpan w:val="2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BD1017" w:rsidRPr="0032228E" w:rsidRDefault="00BD1017" w:rsidP="00BD1017">
          <w:pPr>
            <w:pStyle w:val="Bezproreda"/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</w:pP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t xml:space="preserve">stranica </w:t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fldChar w:fldCharType="begin"/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fldChar w:fldCharType="separate"/>
          </w:r>
          <w:r w:rsidR="0012703E">
            <w:rPr>
              <w:rStyle w:val="Brojstranice"/>
              <w:rFonts w:cstheme="majorHAnsi"/>
              <w:b w:val="0"/>
              <w:noProof/>
              <w:color w:val="808080" w:themeColor="background1" w:themeShade="80"/>
              <w:sz w:val="20"/>
              <w:szCs w:val="20"/>
            </w:rPr>
            <w:t>6</w:t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fldChar w:fldCharType="end"/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t xml:space="preserve"> od </w:t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fldChar w:fldCharType="begin"/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instrText xml:space="preserve"> NUMPAGES   \* MERGEFORMAT </w:instrText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fldChar w:fldCharType="separate"/>
          </w:r>
          <w:r w:rsidR="0012703E">
            <w:rPr>
              <w:rStyle w:val="Brojstranice"/>
              <w:rFonts w:cstheme="majorHAnsi"/>
              <w:b w:val="0"/>
              <w:noProof/>
              <w:color w:val="808080" w:themeColor="background1" w:themeShade="80"/>
              <w:sz w:val="20"/>
              <w:szCs w:val="20"/>
            </w:rPr>
            <w:t>7</w:t>
          </w:r>
          <w:r w:rsidRPr="0032228E">
            <w:rPr>
              <w:rStyle w:val="Brojstranice"/>
              <w:rFonts w:cstheme="majorHAnsi"/>
              <w:b w:val="0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BD1017" w:rsidRDefault="00BD10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3E" w:rsidRDefault="001270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B48D6"/>
    <w:multiLevelType w:val="singleLevel"/>
    <w:tmpl w:val="98DCDE3C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2" w15:restartNumberingAfterBreak="0">
    <w:nsid w:val="1A1959B6"/>
    <w:multiLevelType w:val="singleLevel"/>
    <w:tmpl w:val="FFFFFFFF"/>
    <w:lvl w:ilvl="0">
      <w:start w:val="1"/>
      <w:numFmt w:val="bullet"/>
      <w:lvlText w:val=""/>
      <w:legacy w:legacy="1" w:legacySpace="0" w:legacyIndent="160"/>
      <w:lvlJc w:val="left"/>
      <w:pPr>
        <w:ind w:left="840" w:hanging="160"/>
      </w:pPr>
      <w:rPr>
        <w:rFonts w:ascii="Symbol" w:hAnsi="Symbol" w:hint="default"/>
      </w:rPr>
    </w:lvl>
  </w:abstractNum>
  <w:abstractNum w:abstractNumId="3" w15:restartNumberingAfterBreak="0">
    <w:nsid w:val="1BE13D48"/>
    <w:multiLevelType w:val="hybridMultilevel"/>
    <w:tmpl w:val="485E9FE6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D963A64"/>
    <w:multiLevelType w:val="hybridMultilevel"/>
    <w:tmpl w:val="630EA828"/>
    <w:lvl w:ilvl="0" w:tplc="FFFFFFFF">
      <w:start w:val="1"/>
      <w:numFmt w:val="decimal"/>
      <w:lvlText w:val="%1."/>
      <w:lvlJc w:val="left"/>
      <w:pPr>
        <w:ind w:left="70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0580887"/>
    <w:multiLevelType w:val="hybridMultilevel"/>
    <w:tmpl w:val="C4022656"/>
    <w:lvl w:ilvl="0" w:tplc="FFFFFFFF">
      <w:start w:val="1"/>
      <w:numFmt w:val="bullet"/>
      <w:lvlText w:val=""/>
      <w:legacy w:legacy="1" w:legacySpace="0" w:legacyIndent="160"/>
      <w:lvlJc w:val="left"/>
      <w:pPr>
        <w:ind w:left="869" w:hanging="1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218232DA"/>
    <w:multiLevelType w:val="hybridMultilevel"/>
    <w:tmpl w:val="328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462F"/>
    <w:multiLevelType w:val="multilevel"/>
    <w:tmpl w:val="7E70F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804D00"/>
    <w:multiLevelType w:val="hybridMultilevel"/>
    <w:tmpl w:val="92C0779E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1074"/>
    <w:multiLevelType w:val="hybridMultilevel"/>
    <w:tmpl w:val="D9E60F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2C61731"/>
    <w:multiLevelType w:val="hybridMultilevel"/>
    <w:tmpl w:val="EF30B156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11CB"/>
    <w:multiLevelType w:val="hybridMultilevel"/>
    <w:tmpl w:val="9410AA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C0C74"/>
    <w:multiLevelType w:val="hybridMultilevel"/>
    <w:tmpl w:val="F8101378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296"/>
    <w:multiLevelType w:val="hybridMultilevel"/>
    <w:tmpl w:val="7FF4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365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E3797"/>
    <w:multiLevelType w:val="hybridMultilevel"/>
    <w:tmpl w:val="0E4CF87E"/>
    <w:lvl w:ilvl="0" w:tplc="FFFFFFFF">
      <w:start w:val="1"/>
      <w:numFmt w:val="decimal"/>
      <w:pStyle w:val="Nabrajanje1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53FE8"/>
    <w:multiLevelType w:val="hybridMultilevel"/>
    <w:tmpl w:val="B4A6BB08"/>
    <w:lvl w:ilvl="0" w:tplc="FFFFFFFF">
      <w:start w:val="1"/>
      <w:numFmt w:val="bullet"/>
      <w:lvlText w:val=""/>
      <w:legacy w:legacy="1" w:legacySpace="0" w:legacyIndent="160"/>
      <w:lvlJc w:val="left"/>
      <w:pPr>
        <w:ind w:left="160" w:hanging="1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65F6"/>
    <w:multiLevelType w:val="hybridMultilevel"/>
    <w:tmpl w:val="903CCC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52D7"/>
    <w:multiLevelType w:val="singleLevel"/>
    <w:tmpl w:val="98DCDE3C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9" w15:restartNumberingAfterBreak="0">
    <w:nsid w:val="53B879F3"/>
    <w:multiLevelType w:val="hybridMultilevel"/>
    <w:tmpl w:val="5F56C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77CE"/>
    <w:multiLevelType w:val="hybridMultilevel"/>
    <w:tmpl w:val="785CF79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995A7ACC"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7097C"/>
    <w:multiLevelType w:val="hybridMultilevel"/>
    <w:tmpl w:val="06543E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204B8"/>
    <w:multiLevelType w:val="hybridMultilevel"/>
    <w:tmpl w:val="8C00525A"/>
    <w:lvl w:ilvl="0" w:tplc="D1C4FFF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71484C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A998993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E68AE03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6DAA927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53E4D49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C4CA09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6F6522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C42AF5C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EC16954"/>
    <w:multiLevelType w:val="hybridMultilevel"/>
    <w:tmpl w:val="F03A7CB6"/>
    <w:lvl w:ilvl="0" w:tplc="FFFFFFFF">
      <w:start w:val="1"/>
      <w:numFmt w:val="bullet"/>
      <w:lvlText w:val=""/>
      <w:legacy w:legacy="1" w:legacySpace="0" w:legacyIndent="160"/>
      <w:lvlJc w:val="left"/>
      <w:pPr>
        <w:ind w:left="160" w:hanging="1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13A1D"/>
    <w:multiLevelType w:val="hybridMultilevel"/>
    <w:tmpl w:val="0C905256"/>
    <w:lvl w:ilvl="0" w:tplc="FFFFFFFF">
      <w:start w:val="1"/>
      <w:numFmt w:val="lowerLetter"/>
      <w:pStyle w:val="Nabrajanjea"/>
      <w:lvlText w:val="%1)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E42D1"/>
    <w:multiLevelType w:val="singleLevel"/>
    <w:tmpl w:val="FFFFFFFF"/>
    <w:lvl w:ilvl="0">
      <w:start w:val="1"/>
      <w:numFmt w:val="bullet"/>
      <w:lvlText w:val=""/>
      <w:legacy w:legacy="1" w:legacySpace="0" w:legacyIndent="160"/>
      <w:lvlJc w:val="left"/>
      <w:pPr>
        <w:ind w:left="840" w:hanging="160"/>
      </w:pPr>
      <w:rPr>
        <w:rFonts w:ascii="Symbol" w:hAnsi="Symbol" w:hint="default"/>
      </w:rPr>
    </w:lvl>
  </w:abstractNum>
  <w:abstractNum w:abstractNumId="26" w15:restartNumberingAfterBreak="0">
    <w:nsid w:val="63A90EB5"/>
    <w:multiLevelType w:val="hybridMultilevel"/>
    <w:tmpl w:val="4C2E0C5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0F45F6"/>
    <w:multiLevelType w:val="hybridMultilevel"/>
    <w:tmpl w:val="6E508D96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8" w15:restartNumberingAfterBreak="0">
    <w:nsid w:val="6A0E6DDB"/>
    <w:multiLevelType w:val="hybridMultilevel"/>
    <w:tmpl w:val="8B722AE0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A227897"/>
    <w:multiLevelType w:val="hybridMultilevel"/>
    <w:tmpl w:val="102E25EE"/>
    <w:lvl w:ilvl="0" w:tplc="FFFFFFFF">
      <w:start w:val="1"/>
      <w:numFmt w:val="bullet"/>
      <w:lvlText w:val=""/>
      <w:legacy w:legacy="1" w:legacySpace="0" w:legacyIndent="160"/>
      <w:lvlJc w:val="left"/>
      <w:pPr>
        <w:ind w:left="160" w:hanging="1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0" w15:restartNumberingAfterBreak="0">
    <w:nsid w:val="7B6059C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1" w15:restartNumberingAfterBreak="0">
    <w:nsid w:val="7D84755D"/>
    <w:multiLevelType w:val="hybridMultilevel"/>
    <w:tmpl w:val="80FE0BD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60"/>
        <w:lvlJc w:val="left"/>
        <w:pPr>
          <w:ind w:left="840" w:hanging="1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"/>
  </w:num>
  <w:num w:numId="6">
    <w:abstractNumId w:val="30"/>
  </w:num>
  <w:num w:numId="7">
    <w:abstractNumId w:val="25"/>
  </w:num>
  <w:num w:numId="8">
    <w:abstractNumId w:val="2"/>
  </w:num>
  <w:num w:numId="9">
    <w:abstractNumId w:val="13"/>
  </w:num>
  <w:num w:numId="10">
    <w:abstractNumId w:val="19"/>
  </w:num>
  <w:num w:numId="11">
    <w:abstractNumId w:val="11"/>
  </w:num>
  <w:num w:numId="12">
    <w:abstractNumId w:val="14"/>
  </w:num>
  <w:num w:numId="13">
    <w:abstractNumId w:val="20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29"/>
  </w:num>
  <w:num w:numId="19">
    <w:abstractNumId w:val="24"/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1"/>
  </w:num>
  <w:num w:numId="23">
    <w:abstractNumId w:val="17"/>
  </w:num>
  <w:num w:numId="24">
    <w:abstractNumId w:val="15"/>
    <w:lvlOverride w:ilvl="0">
      <w:startOverride w:val="1"/>
    </w:lvlOverride>
  </w:num>
  <w:num w:numId="25">
    <w:abstractNumId w:val="4"/>
  </w:num>
  <w:num w:numId="26">
    <w:abstractNumId w:val="22"/>
  </w:num>
  <w:num w:numId="27">
    <w:abstractNumId w:val="6"/>
  </w:num>
  <w:num w:numId="28">
    <w:abstractNumId w:val="7"/>
  </w:num>
  <w:num w:numId="29">
    <w:abstractNumId w:val="26"/>
  </w:num>
  <w:num w:numId="30">
    <w:abstractNumId w:val="28"/>
  </w:num>
  <w:num w:numId="31">
    <w:abstractNumId w:val="9"/>
  </w:num>
  <w:num w:numId="32">
    <w:abstractNumId w:val="21"/>
  </w:num>
  <w:num w:numId="33">
    <w:abstractNumId w:val="3"/>
  </w:num>
  <w:num w:numId="34">
    <w:abstractNumId w:val="23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8B"/>
    <w:rsid w:val="000012D5"/>
    <w:rsid w:val="0000235E"/>
    <w:rsid w:val="0000466C"/>
    <w:rsid w:val="0000512C"/>
    <w:rsid w:val="000108B5"/>
    <w:rsid w:val="000116CD"/>
    <w:rsid w:val="00011A20"/>
    <w:rsid w:val="00012A53"/>
    <w:rsid w:val="00016B5A"/>
    <w:rsid w:val="00020F51"/>
    <w:rsid w:val="0002475D"/>
    <w:rsid w:val="000253AB"/>
    <w:rsid w:val="0002748E"/>
    <w:rsid w:val="00030F0D"/>
    <w:rsid w:val="0003194C"/>
    <w:rsid w:val="000348B7"/>
    <w:rsid w:val="00036718"/>
    <w:rsid w:val="000376BE"/>
    <w:rsid w:val="0004202E"/>
    <w:rsid w:val="0004304F"/>
    <w:rsid w:val="00046656"/>
    <w:rsid w:val="00047C08"/>
    <w:rsid w:val="0005041F"/>
    <w:rsid w:val="00050423"/>
    <w:rsid w:val="00051BBD"/>
    <w:rsid w:val="00060C7B"/>
    <w:rsid w:val="000671C0"/>
    <w:rsid w:val="0006794D"/>
    <w:rsid w:val="0007310E"/>
    <w:rsid w:val="00074AB1"/>
    <w:rsid w:val="00083582"/>
    <w:rsid w:val="00084932"/>
    <w:rsid w:val="00085904"/>
    <w:rsid w:val="00085EB0"/>
    <w:rsid w:val="00086915"/>
    <w:rsid w:val="000879BB"/>
    <w:rsid w:val="00090DCD"/>
    <w:rsid w:val="00091724"/>
    <w:rsid w:val="00093279"/>
    <w:rsid w:val="00093FE2"/>
    <w:rsid w:val="000A7FD8"/>
    <w:rsid w:val="000B313B"/>
    <w:rsid w:val="000B5AB0"/>
    <w:rsid w:val="000C5547"/>
    <w:rsid w:val="000C5572"/>
    <w:rsid w:val="000D0A18"/>
    <w:rsid w:val="000D7878"/>
    <w:rsid w:val="000E4694"/>
    <w:rsid w:val="000E6528"/>
    <w:rsid w:val="000E6D9E"/>
    <w:rsid w:val="000E72FD"/>
    <w:rsid w:val="000E7963"/>
    <w:rsid w:val="000E7E8D"/>
    <w:rsid w:val="000F2ACD"/>
    <w:rsid w:val="000F38A0"/>
    <w:rsid w:val="000F3AC7"/>
    <w:rsid w:val="000F48C0"/>
    <w:rsid w:val="000F6AEC"/>
    <w:rsid w:val="000F7E56"/>
    <w:rsid w:val="001005BA"/>
    <w:rsid w:val="001008FA"/>
    <w:rsid w:val="00101E62"/>
    <w:rsid w:val="001105A1"/>
    <w:rsid w:val="0011566A"/>
    <w:rsid w:val="00116B30"/>
    <w:rsid w:val="001202A4"/>
    <w:rsid w:val="001206BB"/>
    <w:rsid w:val="0012703E"/>
    <w:rsid w:val="00134EFA"/>
    <w:rsid w:val="00135270"/>
    <w:rsid w:val="001362DD"/>
    <w:rsid w:val="001377D6"/>
    <w:rsid w:val="00140A13"/>
    <w:rsid w:val="00141AF2"/>
    <w:rsid w:val="00141EAD"/>
    <w:rsid w:val="001446B5"/>
    <w:rsid w:val="0014633E"/>
    <w:rsid w:val="001502F1"/>
    <w:rsid w:val="00150619"/>
    <w:rsid w:val="001514F5"/>
    <w:rsid w:val="00151E18"/>
    <w:rsid w:val="00153077"/>
    <w:rsid w:val="0015313D"/>
    <w:rsid w:val="0015364C"/>
    <w:rsid w:val="001542AD"/>
    <w:rsid w:val="00155568"/>
    <w:rsid w:val="00160EFB"/>
    <w:rsid w:val="00165F6C"/>
    <w:rsid w:val="00166709"/>
    <w:rsid w:val="00170DB8"/>
    <w:rsid w:val="00174567"/>
    <w:rsid w:val="00174830"/>
    <w:rsid w:val="0017748B"/>
    <w:rsid w:val="0018329E"/>
    <w:rsid w:val="001842BA"/>
    <w:rsid w:val="001855A2"/>
    <w:rsid w:val="001856E7"/>
    <w:rsid w:val="0018748C"/>
    <w:rsid w:val="0019054A"/>
    <w:rsid w:val="001912E5"/>
    <w:rsid w:val="001922F5"/>
    <w:rsid w:val="001925AC"/>
    <w:rsid w:val="00194D06"/>
    <w:rsid w:val="00195729"/>
    <w:rsid w:val="001965CB"/>
    <w:rsid w:val="00196DEF"/>
    <w:rsid w:val="0019708B"/>
    <w:rsid w:val="001977DB"/>
    <w:rsid w:val="001A4C9C"/>
    <w:rsid w:val="001A4D6B"/>
    <w:rsid w:val="001A5C9C"/>
    <w:rsid w:val="001A6CAE"/>
    <w:rsid w:val="001B1142"/>
    <w:rsid w:val="001B7C79"/>
    <w:rsid w:val="001C0C6D"/>
    <w:rsid w:val="001C160E"/>
    <w:rsid w:val="001C293C"/>
    <w:rsid w:val="001C38C4"/>
    <w:rsid w:val="001C3DDC"/>
    <w:rsid w:val="001C47F8"/>
    <w:rsid w:val="001C50C5"/>
    <w:rsid w:val="001C7DE9"/>
    <w:rsid w:val="001D1FC1"/>
    <w:rsid w:val="001D3041"/>
    <w:rsid w:val="001D5601"/>
    <w:rsid w:val="001D5850"/>
    <w:rsid w:val="001D5C75"/>
    <w:rsid w:val="001D6165"/>
    <w:rsid w:val="001E0285"/>
    <w:rsid w:val="001E1C18"/>
    <w:rsid w:val="001E6B1F"/>
    <w:rsid w:val="001F1498"/>
    <w:rsid w:val="001F17D4"/>
    <w:rsid w:val="001F1F70"/>
    <w:rsid w:val="001F20B0"/>
    <w:rsid w:val="001F22A3"/>
    <w:rsid w:val="001F7EC5"/>
    <w:rsid w:val="00201AAD"/>
    <w:rsid w:val="002032A9"/>
    <w:rsid w:val="00203B51"/>
    <w:rsid w:val="00204FE7"/>
    <w:rsid w:val="00211603"/>
    <w:rsid w:val="00211C3F"/>
    <w:rsid w:val="002168C8"/>
    <w:rsid w:val="00216F8E"/>
    <w:rsid w:val="00220CD3"/>
    <w:rsid w:val="00227D25"/>
    <w:rsid w:val="00227DF5"/>
    <w:rsid w:val="002334C6"/>
    <w:rsid w:val="002351A2"/>
    <w:rsid w:val="0023576A"/>
    <w:rsid w:val="002358D6"/>
    <w:rsid w:val="00243538"/>
    <w:rsid w:val="00254179"/>
    <w:rsid w:val="00257338"/>
    <w:rsid w:val="00260533"/>
    <w:rsid w:val="00264E9E"/>
    <w:rsid w:val="002716F1"/>
    <w:rsid w:val="00271B30"/>
    <w:rsid w:val="00276D55"/>
    <w:rsid w:val="00283E91"/>
    <w:rsid w:val="00284E28"/>
    <w:rsid w:val="00284FE6"/>
    <w:rsid w:val="00285999"/>
    <w:rsid w:val="00291AF8"/>
    <w:rsid w:val="00294567"/>
    <w:rsid w:val="002949DF"/>
    <w:rsid w:val="0029650B"/>
    <w:rsid w:val="002A0C17"/>
    <w:rsid w:val="002A2EFF"/>
    <w:rsid w:val="002A459B"/>
    <w:rsid w:val="002A7A9D"/>
    <w:rsid w:val="002B1783"/>
    <w:rsid w:val="002B2D85"/>
    <w:rsid w:val="002B5050"/>
    <w:rsid w:val="002C058F"/>
    <w:rsid w:val="002C14A6"/>
    <w:rsid w:val="002C2F4F"/>
    <w:rsid w:val="002C358A"/>
    <w:rsid w:val="002C3E77"/>
    <w:rsid w:val="002D1990"/>
    <w:rsid w:val="002D3E40"/>
    <w:rsid w:val="002D6382"/>
    <w:rsid w:val="002D7937"/>
    <w:rsid w:val="002D7D03"/>
    <w:rsid w:val="002E19E1"/>
    <w:rsid w:val="002E1B1A"/>
    <w:rsid w:val="002E435B"/>
    <w:rsid w:val="002E5F1F"/>
    <w:rsid w:val="002E6EAD"/>
    <w:rsid w:val="002F1AA5"/>
    <w:rsid w:val="002F3666"/>
    <w:rsid w:val="002F4815"/>
    <w:rsid w:val="00300003"/>
    <w:rsid w:val="00300FB2"/>
    <w:rsid w:val="00302029"/>
    <w:rsid w:val="00305053"/>
    <w:rsid w:val="0030564B"/>
    <w:rsid w:val="00307BBF"/>
    <w:rsid w:val="00315067"/>
    <w:rsid w:val="00320457"/>
    <w:rsid w:val="0032228E"/>
    <w:rsid w:val="00322352"/>
    <w:rsid w:val="0032283B"/>
    <w:rsid w:val="00323CD7"/>
    <w:rsid w:val="00323D73"/>
    <w:rsid w:val="0032574F"/>
    <w:rsid w:val="0032777B"/>
    <w:rsid w:val="003307BE"/>
    <w:rsid w:val="00330E36"/>
    <w:rsid w:val="00333F83"/>
    <w:rsid w:val="00340D34"/>
    <w:rsid w:val="00350B87"/>
    <w:rsid w:val="00352F8B"/>
    <w:rsid w:val="00355B5D"/>
    <w:rsid w:val="00361AE5"/>
    <w:rsid w:val="003622A2"/>
    <w:rsid w:val="003670B6"/>
    <w:rsid w:val="00373429"/>
    <w:rsid w:val="003744B7"/>
    <w:rsid w:val="003750D6"/>
    <w:rsid w:val="003752B3"/>
    <w:rsid w:val="00375F1F"/>
    <w:rsid w:val="00377930"/>
    <w:rsid w:val="00380263"/>
    <w:rsid w:val="00380676"/>
    <w:rsid w:val="00381BFF"/>
    <w:rsid w:val="00383B6C"/>
    <w:rsid w:val="00384855"/>
    <w:rsid w:val="00384F45"/>
    <w:rsid w:val="00385A66"/>
    <w:rsid w:val="00386631"/>
    <w:rsid w:val="00391415"/>
    <w:rsid w:val="00394759"/>
    <w:rsid w:val="003A02D6"/>
    <w:rsid w:val="003A40F7"/>
    <w:rsid w:val="003A4742"/>
    <w:rsid w:val="003B090F"/>
    <w:rsid w:val="003B0B80"/>
    <w:rsid w:val="003B1FF1"/>
    <w:rsid w:val="003B30DE"/>
    <w:rsid w:val="003B58BE"/>
    <w:rsid w:val="003C40DF"/>
    <w:rsid w:val="003C622B"/>
    <w:rsid w:val="003D33CC"/>
    <w:rsid w:val="003E0BBC"/>
    <w:rsid w:val="003E36FF"/>
    <w:rsid w:val="003E48BD"/>
    <w:rsid w:val="003E5F42"/>
    <w:rsid w:val="003E6B57"/>
    <w:rsid w:val="003F2D07"/>
    <w:rsid w:val="003F589F"/>
    <w:rsid w:val="003F68AA"/>
    <w:rsid w:val="0040011C"/>
    <w:rsid w:val="00400927"/>
    <w:rsid w:val="00401516"/>
    <w:rsid w:val="004033EB"/>
    <w:rsid w:val="004049D8"/>
    <w:rsid w:val="00407201"/>
    <w:rsid w:val="0040726B"/>
    <w:rsid w:val="004103E1"/>
    <w:rsid w:val="00415CBF"/>
    <w:rsid w:val="00417F1F"/>
    <w:rsid w:val="004202E1"/>
    <w:rsid w:val="004211D3"/>
    <w:rsid w:val="00421B09"/>
    <w:rsid w:val="004276F4"/>
    <w:rsid w:val="00430978"/>
    <w:rsid w:val="00432784"/>
    <w:rsid w:val="00432DCA"/>
    <w:rsid w:val="004331E5"/>
    <w:rsid w:val="00436782"/>
    <w:rsid w:val="00440252"/>
    <w:rsid w:val="00442AC3"/>
    <w:rsid w:val="00443F86"/>
    <w:rsid w:val="0044481F"/>
    <w:rsid w:val="0044552E"/>
    <w:rsid w:val="004472CE"/>
    <w:rsid w:val="00454159"/>
    <w:rsid w:val="004544A0"/>
    <w:rsid w:val="00461827"/>
    <w:rsid w:val="0046313A"/>
    <w:rsid w:val="0046344B"/>
    <w:rsid w:val="00472DC8"/>
    <w:rsid w:val="0047480C"/>
    <w:rsid w:val="00480992"/>
    <w:rsid w:val="00480DBA"/>
    <w:rsid w:val="004848D5"/>
    <w:rsid w:val="00485A8B"/>
    <w:rsid w:val="00493D9B"/>
    <w:rsid w:val="00494897"/>
    <w:rsid w:val="004956B9"/>
    <w:rsid w:val="004962C4"/>
    <w:rsid w:val="004A43F3"/>
    <w:rsid w:val="004A4D02"/>
    <w:rsid w:val="004A53A9"/>
    <w:rsid w:val="004A67A9"/>
    <w:rsid w:val="004B06DC"/>
    <w:rsid w:val="004B0929"/>
    <w:rsid w:val="004B0D9F"/>
    <w:rsid w:val="004B6E8D"/>
    <w:rsid w:val="004C0101"/>
    <w:rsid w:val="004C2135"/>
    <w:rsid w:val="004C2452"/>
    <w:rsid w:val="004C4407"/>
    <w:rsid w:val="004C44B1"/>
    <w:rsid w:val="004C5EE5"/>
    <w:rsid w:val="004C6A79"/>
    <w:rsid w:val="004D4C4E"/>
    <w:rsid w:val="004E18FE"/>
    <w:rsid w:val="004E22C7"/>
    <w:rsid w:val="004E4A53"/>
    <w:rsid w:val="004E4C47"/>
    <w:rsid w:val="004E5576"/>
    <w:rsid w:val="004E6C42"/>
    <w:rsid w:val="004E772E"/>
    <w:rsid w:val="004E7DBD"/>
    <w:rsid w:val="004E7EE9"/>
    <w:rsid w:val="004F0050"/>
    <w:rsid w:val="004F1830"/>
    <w:rsid w:val="004F2ECB"/>
    <w:rsid w:val="004F44D0"/>
    <w:rsid w:val="004F4A9E"/>
    <w:rsid w:val="0050022A"/>
    <w:rsid w:val="00501CED"/>
    <w:rsid w:val="00501E5E"/>
    <w:rsid w:val="00506816"/>
    <w:rsid w:val="00506A39"/>
    <w:rsid w:val="00511706"/>
    <w:rsid w:val="00512294"/>
    <w:rsid w:val="00515EA6"/>
    <w:rsid w:val="00516808"/>
    <w:rsid w:val="00517C4B"/>
    <w:rsid w:val="00520278"/>
    <w:rsid w:val="00520405"/>
    <w:rsid w:val="00522875"/>
    <w:rsid w:val="00525389"/>
    <w:rsid w:val="00527BC4"/>
    <w:rsid w:val="005312BB"/>
    <w:rsid w:val="00533FF0"/>
    <w:rsid w:val="00534E57"/>
    <w:rsid w:val="00535967"/>
    <w:rsid w:val="00535A94"/>
    <w:rsid w:val="00537998"/>
    <w:rsid w:val="005428B4"/>
    <w:rsid w:val="00543DF2"/>
    <w:rsid w:val="00550929"/>
    <w:rsid w:val="00552487"/>
    <w:rsid w:val="00554B11"/>
    <w:rsid w:val="005553B2"/>
    <w:rsid w:val="00563239"/>
    <w:rsid w:val="00565EE9"/>
    <w:rsid w:val="00571C14"/>
    <w:rsid w:val="00585422"/>
    <w:rsid w:val="0058611E"/>
    <w:rsid w:val="00586184"/>
    <w:rsid w:val="00590F33"/>
    <w:rsid w:val="00591117"/>
    <w:rsid w:val="0059373F"/>
    <w:rsid w:val="00594D7C"/>
    <w:rsid w:val="0059596B"/>
    <w:rsid w:val="00596685"/>
    <w:rsid w:val="005973F0"/>
    <w:rsid w:val="005A0D79"/>
    <w:rsid w:val="005A2314"/>
    <w:rsid w:val="005A27D1"/>
    <w:rsid w:val="005B06C2"/>
    <w:rsid w:val="005B0A75"/>
    <w:rsid w:val="005B1BD6"/>
    <w:rsid w:val="005B2CB1"/>
    <w:rsid w:val="005B4162"/>
    <w:rsid w:val="005B4473"/>
    <w:rsid w:val="005B6F44"/>
    <w:rsid w:val="005D2C9B"/>
    <w:rsid w:val="005D30BC"/>
    <w:rsid w:val="005D4D4A"/>
    <w:rsid w:val="005D6D1C"/>
    <w:rsid w:val="005E0B3F"/>
    <w:rsid w:val="005E1B51"/>
    <w:rsid w:val="005E5CE7"/>
    <w:rsid w:val="005E619C"/>
    <w:rsid w:val="005E652A"/>
    <w:rsid w:val="005F0743"/>
    <w:rsid w:val="005F3986"/>
    <w:rsid w:val="005F5DFA"/>
    <w:rsid w:val="005F7A4F"/>
    <w:rsid w:val="005F7E90"/>
    <w:rsid w:val="00606A62"/>
    <w:rsid w:val="00606C1F"/>
    <w:rsid w:val="0060769F"/>
    <w:rsid w:val="00612AFE"/>
    <w:rsid w:val="00620F74"/>
    <w:rsid w:val="00621807"/>
    <w:rsid w:val="00624509"/>
    <w:rsid w:val="00632E2C"/>
    <w:rsid w:val="00633D75"/>
    <w:rsid w:val="00635837"/>
    <w:rsid w:val="006379ED"/>
    <w:rsid w:val="006407D2"/>
    <w:rsid w:val="00641DDA"/>
    <w:rsid w:val="006521C8"/>
    <w:rsid w:val="006523EF"/>
    <w:rsid w:val="006600CA"/>
    <w:rsid w:val="006613E6"/>
    <w:rsid w:val="00663521"/>
    <w:rsid w:val="00663E62"/>
    <w:rsid w:val="006666E7"/>
    <w:rsid w:val="00671827"/>
    <w:rsid w:val="00676F1E"/>
    <w:rsid w:val="006817E7"/>
    <w:rsid w:val="006859AF"/>
    <w:rsid w:val="006864D2"/>
    <w:rsid w:val="00687370"/>
    <w:rsid w:val="00691799"/>
    <w:rsid w:val="00692BF0"/>
    <w:rsid w:val="006942A2"/>
    <w:rsid w:val="0069661C"/>
    <w:rsid w:val="00697587"/>
    <w:rsid w:val="006A0A92"/>
    <w:rsid w:val="006A1ED1"/>
    <w:rsid w:val="006A2898"/>
    <w:rsid w:val="006A31C2"/>
    <w:rsid w:val="006A5AB3"/>
    <w:rsid w:val="006A7C6D"/>
    <w:rsid w:val="006B47D4"/>
    <w:rsid w:val="006C4A84"/>
    <w:rsid w:val="006C5829"/>
    <w:rsid w:val="006D1CEA"/>
    <w:rsid w:val="006D1D3E"/>
    <w:rsid w:val="006D5A45"/>
    <w:rsid w:val="006E3992"/>
    <w:rsid w:val="006E3C80"/>
    <w:rsid w:val="006E4292"/>
    <w:rsid w:val="006E4EDB"/>
    <w:rsid w:val="006F1634"/>
    <w:rsid w:val="006F4137"/>
    <w:rsid w:val="006F4ECB"/>
    <w:rsid w:val="006F71AF"/>
    <w:rsid w:val="0070011E"/>
    <w:rsid w:val="00702859"/>
    <w:rsid w:val="007079BD"/>
    <w:rsid w:val="00707AA8"/>
    <w:rsid w:val="00710030"/>
    <w:rsid w:val="007106CD"/>
    <w:rsid w:val="0072507A"/>
    <w:rsid w:val="0072519A"/>
    <w:rsid w:val="00725F2A"/>
    <w:rsid w:val="00745A79"/>
    <w:rsid w:val="007469AF"/>
    <w:rsid w:val="00746B69"/>
    <w:rsid w:val="00750002"/>
    <w:rsid w:val="00750100"/>
    <w:rsid w:val="0076293E"/>
    <w:rsid w:val="00764706"/>
    <w:rsid w:val="00765C9E"/>
    <w:rsid w:val="00765D53"/>
    <w:rsid w:val="007677D6"/>
    <w:rsid w:val="0076791B"/>
    <w:rsid w:val="00771742"/>
    <w:rsid w:val="00771858"/>
    <w:rsid w:val="00772537"/>
    <w:rsid w:val="00772F18"/>
    <w:rsid w:val="0078002A"/>
    <w:rsid w:val="0078009F"/>
    <w:rsid w:val="007853F0"/>
    <w:rsid w:val="00785B97"/>
    <w:rsid w:val="007876D1"/>
    <w:rsid w:val="00792DA5"/>
    <w:rsid w:val="0079326B"/>
    <w:rsid w:val="007947B0"/>
    <w:rsid w:val="007962BA"/>
    <w:rsid w:val="007A0C50"/>
    <w:rsid w:val="007A17AA"/>
    <w:rsid w:val="007A621B"/>
    <w:rsid w:val="007B2FFA"/>
    <w:rsid w:val="007B62AE"/>
    <w:rsid w:val="007C0F45"/>
    <w:rsid w:val="007C1818"/>
    <w:rsid w:val="007C327D"/>
    <w:rsid w:val="007C404F"/>
    <w:rsid w:val="007C651D"/>
    <w:rsid w:val="007D13A0"/>
    <w:rsid w:val="007D3C93"/>
    <w:rsid w:val="007D4ADB"/>
    <w:rsid w:val="007D6B57"/>
    <w:rsid w:val="007E14C6"/>
    <w:rsid w:val="007E2B2C"/>
    <w:rsid w:val="007E3064"/>
    <w:rsid w:val="007E362B"/>
    <w:rsid w:val="007E45DD"/>
    <w:rsid w:val="007E6C61"/>
    <w:rsid w:val="007F1F75"/>
    <w:rsid w:val="007F3AF8"/>
    <w:rsid w:val="007F555E"/>
    <w:rsid w:val="007F560F"/>
    <w:rsid w:val="007F6347"/>
    <w:rsid w:val="00803339"/>
    <w:rsid w:val="00803A25"/>
    <w:rsid w:val="0080418C"/>
    <w:rsid w:val="008066DD"/>
    <w:rsid w:val="008104A4"/>
    <w:rsid w:val="00813471"/>
    <w:rsid w:val="008167DF"/>
    <w:rsid w:val="00817F96"/>
    <w:rsid w:val="00820351"/>
    <w:rsid w:val="008211AC"/>
    <w:rsid w:val="00822F97"/>
    <w:rsid w:val="008262FA"/>
    <w:rsid w:val="00827FD6"/>
    <w:rsid w:val="00832506"/>
    <w:rsid w:val="008338A4"/>
    <w:rsid w:val="00835136"/>
    <w:rsid w:val="00841C37"/>
    <w:rsid w:val="00842158"/>
    <w:rsid w:val="00843B8E"/>
    <w:rsid w:val="0084437D"/>
    <w:rsid w:val="00846320"/>
    <w:rsid w:val="00847BEE"/>
    <w:rsid w:val="008506B3"/>
    <w:rsid w:val="0085375D"/>
    <w:rsid w:val="008550BE"/>
    <w:rsid w:val="00860587"/>
    <w:rsid w:val="008609B3"/>
    <w:rsid w:val="008663CA"/>
    <w:rsid w:val="00866F9F"/>
    <w:rsid w:val="00867AC2"/>
    <w:rsid w:val="00870216"/>
    <w:rsid w:val="00870741"/>
    <w:rsid w:val="00874C51"/>
    <w:rsid w:val="00883ACD"/>
    <w:rsid w:val="008847D9"/>
    <w:rsid w:val="008864CF"/>
    <w:rsid w:val="0088723B"/>
    <w:rsid w:val="0089503C"/>
    <w:rsid w:val="00896C5C"/>
    <w:rsid w:val="00897465"/>
    <w:rsid w:val="008A0E6D"/>
    <w:rsid w:val="008A2182"/>
    <w:rsid w:val="008A302B"/>
    <w:rsid w:val="008A637E"/>
    <w:rsid w:val="008A654E"/>
    <w:rsid w:val="008B1417"/>
    <w:rsid w:val="008B477D"/>
    <w:rsid w:val="008C1D75"/>
    <w:rsid w:val="008C5B1E"/>
    <w:rsid w:val="008D0F52"/>
    <w:rsid w:val="008D22F4"/>
    <w:rsid w:val="008D3B10"/>
    <w:rsid w:val="008E1264"/>
    <w:rsid w:val="008E1728"/>
    <w:rsid w:val="008E5588"/>
    <w:rsid w:val="008E72AF"/>
    <w:rsid w:val="008F030C"/>
    <w:rsid w:val="008F0F77"/>
    <w:rsid w:val="008F23D5"/>
    <w:rsid w:val="008F7B6C"/>
    <w:rsid w:val="00900082"/>
    <w:rsid w:val="009055E4"/>
    <w:rsid w:val="00906ACB"/>
    <w:rsid w:val="009106FD"/>
    <w:rsid w:val="00910BBF"/>
    <w:rsid w:val="00912C44"/>
    <w:rsid w:val="009136A3"/>
    <w:rsid w:val="0091388D"/>
    <w:rsid w:val="00914BC1"/>
    <w:rsid w:val="00922005"/>
    <w:rsid w:val="0092591F"/>
    <w:rsid w:val="00926CAD"/>
    <w:rsid w:val="0092732E"/>
    <w:rsid w:val="0093481D"/>
    <w:rsid w:val="00937178"/>
    <w:rsid w:val="0094101B"/>
    <w:rsid w:val="0094617C"/>
    <w:rsid w:val="009469E8"/>
    <w:rsid w:val="0095348D"/>
    <w:rsid w:val="009539D9"/>
    <w:rsid w:val="00960885"/>
    <w:rsid w:val="0096750E"/>
    <w:rsid w:val="00967E8C"/>
    <w:rsid w:val="00973761"/>
    <w:rsid w:val="009738A6"/>
    <w:rsid w:val="00973B83"/>
    <w:rsid w:val="00977C10"/>
    <w:rsid w:val="0099010F"/>
    <w:rsid w:val="00992609"/>
    <w:rsid w:val="00992DBC"/>
    <w:rsid w:val="009932B0"/>
    <w:rsid w:val="00993BF5"/>
    <w:rsid w:val="00995B0F"/>
    <w:rsid w:val="00997AEA"/>
    <w:rsid w:val="009A3F90"/>
    <w:rsid w:val="009B7A8E"/>
    <w:rsid w:val="009C4E5E"/>
    <w:rsid w:val="009C7179"/>
    <w:rsid w:val="009C7E8C"/>
    <w:rsid w:val="009D04D7"/>
    <w:rsid w:val="009D3634"/>
    <w:rsid w:val="009D5750"/>
    <w:rsid w:val="009F08AA"/>
    <w:rsid w:val="009F0929"/>
    <w:rsid w:val="009F0A26"/>
    <w:rsid w:val="009F0C01"/>
    <w:rsid w:val="009F2B82"/>
    <w:rsid w:val="009F35E5"/>
    <w:rsid w:val="009F3FF9"/>
    <w:rsid w:val="009F5146"/>
    <w:rsid w:val="00A04653"/>
    <w:rsid w:val="00A04D8F"/>
    <w:rsid w:val="00A113FD"/>
    <w:rsid w:val="00A1186F"/>
    <w:rsid w:val="00A13B99"/>
    <w:rsid w:val="00A1416F"/>
    <w:rsid w:val="00A15B7A"/>
    <w:rsid w:val="00A22DFF"/>
    <w:rsid w:val="00A23078"/>
    <w:rsid w:val="00A27222"/>
    <w:rsid w:val="00A304E8"/>
    <w:rsid w:val="00A30C44"/>
    <w:rsid w:val="00A31FCE"/>
    <w:rsid w:val="00A364A8"/>
    <w:rsid w:val="00A538DF"/>
    <w:rsid w:val="00A53A2F"/>
    <w:rsid w:val="00A57055"/>
    <w:rsid w:val="00A6199C"/>
    <w:rsid w:val="00A6504A"/>
    <w:rsid w:val="00A657DA"/>
    <w:rsid w:val="00A83B32"/>
    <w:rsid w:val="00A878C3"/>
    <w:rsid w:val="00A90458"/>
    <w:rsid w:val="00A919C5"/>
    <w:rsid w:val="00A91B3B"/>
    <w:rsid w:val="00A952F8"/>
    <w:rsid w:val="00A96BAA"/>
    <w:rsid w:val="00A96F3D"/>
    <w:rsid w:val="00AA0FEE"/>
    <w:rsid w:val="00AA21D0"/>
    <w:rsid w:val="00AA33B7"/>
    <w:rsid w:val="00AA3E95"/>
    <w:rsid w:val="00AA5122"/>
    <w:rsid w:val="00AA78FC"/>
    <w:rsid w:val="00AB0D3E"/>
    <w:rsid w:val="00AB4570"/>
    <w:rsid w:val="00AB5AF1"/>
    <w:rsid w:val="00AB7F0B"/>
    <w:rsid w:val="00AC2419"/>
    <w:rsid w:val="00AC5336"/>
    <w:rsid w:val="00AD15AD"/>
    <w:rsid w:val="00AD335D"/>
    <w:rsid w:val="00AD4945"/>
    <w:rsid w:val="00AD5215"/>
    <w:rsid w:val="00AD7386"/>
    <w:rsid w:val="00AE75A4"/>
    <w:rsid w:val="00AF1D6C"/>
    <w:rsid w:val="00AF5D36"/>
    <w:rsid w:val="00B02257"/>
    <w:rsid w:val="00B03718"/>
    <w:rsid w:val="00B143A5"/>
    <w:rsid w:val="00B1504C"/>
    <w:rsid w:val="00B21BC4"/>
    <w:rsid w:val="00B23578"/>
    <w:rsid w:val="00B24F50"/>
    <w:rsid w:val="00B25377"/>
    <w:rsid w:val="00B25417"/>
    <w:rsid w:val="00B256DB"/>
    <w:rsid w:val="00B265D1"/>
    <w:rsid w:val="00B27A88"/>
    <w:rsid w:val="00B30DB0"/>
    <w:rsid w:val="00B30F71"/>
    <w:rsid w:val="00B3198F"/>
    <w:rsid w:val="00B33B30"/>
    <w:rsid w:val="00B35B92"/>
    <w:rsid w:val="00B36A5A"/>
    <w:rsid w:val="00B379AB"/>
    <w:rsid w:val="00B422AB"/>
    <w:rsid w:val="00B43A47"/>
    <w:rsid w:val="00B46422"/>
    <w:rsid w:val="00B4689B"/>
    <w:rsid w:val="00B479FD"/>
    <w:rsid w:val="00B47AC9"/>
    <w:rsid w:val="00B50EE1"/>
    <w:rsid w:val="00B61161"/>
    <w:rsid w:val="00B6420C"/>
    <w:rsid w:val="00B66AB9"/>
    <w:rsid w:val="00B66EAD"/>
    <w:rsid w:val="00B71E3B"/>
    <w:rsid w:val="00B72956"/>
    <w:rsid w:val="00B80F1E"/>
    <w:rsid w:val="00B80F5C"/>
    <w:rsid w:val="00B90B19"/>
    <w:rsid w:val="00B912BB"/>
    <w:rsid w:val="00B933A4"/>
    <w:rsid w:val="00B96A97"/>
    <w:rsid w:val="00B96FE3"/>
    <w:rsid w:val="00BA1596"/>
    <w:rsid w:val="00BA3D07"/>
    <w:rsid w:val="00BA5160"/>
    <w:rsid w:val="00BB0F40"/>
    <w:rsid w:val="00BB2008"/>
    <w:rsid w:val="00BB2985"/>
    <w:rsid w:val="00BB30B0"/>
    <w:rsid w:val="00BB38E3"/>
    <w:rsid w:val="00BC0391"/>
    <w:rsid w:val="00BC439C"/>
    <w:rsid w:val="00BC4CF0"/>
    <w:rsid w:val="00BC57EE"/>
    <w:rsid w:val="00BD1017"/>
    <w:rsid w:val="00BD1759"/>
    <w:rsid w:val="00BD3FFA"/>
    <w:rsid w:val="00BD45DF"/>
    <w:rsid w:val="00BD5F82"/>
    <w:rsid w:val="00BD7EB4"/>
    <w:rsid w:val="00BE20D5"/>
    <w:rsid w:val="00BE2BA4"/>
    <w:rsid w:val="00BF02EA"/>
    <w:rsid w:val="00BF0A86"/>
    <w:rsid w:val="00BF0DA7"/>
    <w:rsid w:val="00BF1BE0"/>
    <w:rsid w:val="00BF2523"/>
    <w:rsid w:val="00BF2DEF"/>
    <w:rsid w:val="00C003A9"/>
    <w:rsid w:val="00C00A4F"/>
    <w:rsid w:val="00C0382D"/>
    <w:rsid w:val="00C055F4"/>
    <w:rsid w:val="00C05B09"/>
    <w:rsid w:val="00C11536"/>
    <w:rsid w:val="00C178C3"/>
    <w:rsid w:val="00C21587"/>
    <w:rsid w:val="00C21FA6"/>
    <w:rsid w:val="00C26056"/>
    <w:rsid w:val="00C26AA9"/>
    <w:rsid w:val="00C30878"/>
    <w:rsid w:val="00C30A1B"/>
    <w:rsid w:val="00C32BD1"/>
    <w:rsid w:val="00C369C9"/>
    <w:rsid w:val="00C423C5"/>
    <w:rsid w:val="00C42684"/>
    <w:rsid w:val="00C46DCA"/>
    <w:rsid w:val="00C52A03"/>
    <w:rsid w:val="00C5690A"/>
    <w:rsid w:val="00C66548"/>
    <w:rsid w:val="00C66ABA"/>
    <w:rsid w:val="00C70FBD"/>
    <w:rsid w:val="00C738E5"/>
    <w:rsid w:val="00C739E4"/>
    <w:rsid w:val="00C75450"/>
    <w:rsid w:val="00C76550"/>
    <w:rsid w:val="00C76E7C"/>
    <w:rsid w:val="00C772F4"/>
    <w:rsid w:val="00C8258F"/>
    <w:rsid w:val="00C87CA0"/>
    <w:rsid w:val="00C918F0"/>
    <w:rsid w:val="00C91F74"/>
    <w:rsid w:val="00C92147"/>
    <w:rsid w:val="00C93058"/>
    <w:rsid w:val="00C9440E"/>
    <w:rsid w:val="00C94D13"/>
    <w:rsid w:val="00C96AEF"/>
    <w:rsid w:val="00C96C6E"/>
    <w:rsid w:val="00CA1E6F"/>
    <w:rsid w:val="00CA2618"/>
    <w:rsid w:val="00CA4AF1"/>
    <w:rsid w:val="00CB012E"/>
    <w:rsid w:val="00CB0B21"/>
    <w:rsid w:val="00CB19FE"/>
    <w:rsid w:val="00CB3BDF"/>
    <w:rsid w:val="00CB6B2C"/>
    <w:rsid w:val="00CC0FC5"/>
    <w:rsid w:val="00CC5B9E"/>
    <w:rsid w:val="00CC7E90"/>
    <w:rsid w:val="00CD019C"/>
    <w:rsid w:val="00CD05AB"/>
    <w:rsid w:val="00CD1373"/>
    <w:rsid w:val="00CD1911"/>
    <w:rsid w:val="00CD652D"/>
    <w:rsid w:val="00CE326F"/>
    <w:rsid w:val="00CF4493"/>
    <w:rsid w:val="00CF55FD"/>
    <w:rsid w:val="00CF561B"/>
    <w:rsid w:val="00CF69B3"/>
    <w:rsid w:val="00CF75B2"/>
    <w:rsid w:val="00CF78F5"/>
    <w:rsid w:val="00D00BBA"/>
    <w:rsid w:val="00D01CD7"/>
    <w:rsid w:val="00D05103"/>
    <w:rsid w:val="00D07666"/>
    <w:rsid w:val="00D12593"/>
    <w:rsid w:val="00D13791"/>
    <w:rsid w:val="00D14807"/>
    <w:rsid w:val="00D14D83"/>
    <w:rsid w:val="00D1549F"/>
    <w:rsid w:val="00D2082D"/>
    <w:rsid w:val="00D21406"/>
    <w:rsid w:val="00D215AA"/>
    <w:rsid w:val="00D232F2"/>
    <w:rsid w:val="00D245F3"/>
    <w:rsid w:val="00D2645B"/>
    <w:rsid w:val="00D30A91"/>
    <w:rsid w:val="00D35158"/>
    <w:rsid w:val="00D35F09"/>
    <w:rsid w:val="00D36D15"/>
    <w:rsid w:val="00D37BBD"/>
    <w:rsid w:val="00D450DF"/>
    <w:rsid w:val="00D47E9E"/>
    <w:rsid w:val="00D51178"/>
    <w:rsid w:val="00D51325"/>
    <w:rsid w:val="00D52993"/>
    <w:rsid w:val="00D52BE8"/>
    <w:rsid w:val="00D53967"/>
    <w:rsid w:val="00D5509C"/>
    <w:rsid w:val="00D57F19"/>
    <w:rsid w:val="00D63E00"/>
    <w:rsid w:val="00D64656"/>
    <w:rsid w:val="00D6691A"/>
    <w:rsid w:val="00D7120A"/>
    <w:rsid w:val="00D74629"/>
    <w:rsid w:val="00D80830"/>
    <w:rsid w:val="00D8150D"/>
    <w:rsid w:val="00D8563A"/>
    <w:rsid w:val="00D8567C"/>
    <w:rsid w:val="00D8612E"/>
    <w:rsid w:val="00D90943"/>
    <w:rsid w:val="00D95601"/>
    <w:rsid w:val="00D972AE"/>
    <w:rsid w:val="00DA14BC"/>
    <w:rsid w:val="00DA59F6"/>
    <w:rsid w:val="00DB01B1"/>
    <w:rsid w:val="00DB2A52"/>
    <w:rsid w:val="00DB35EE"/>
    <w:rsid w:val="00DB6C8F"/>
    <w:rsid w:val="00DD07A0"/>
    <w:rsid w:val="00DD0A3A"/>
    <w:rsid w:val="00DD0D7F"/>
    <w:rsid w:val="00DD2569"/>
    <w:rsid w:val="00DD535C"/>
    <w:rsid w:val="00DD77AE"/>
    <w:rsid w:val="00DE0EAB"/>
    <w:rsid w:val="00DE0F30"/>
    <w:rsid w:val="00DE520F"/>
    <w:rsid w:val="00DE7C93"/>
    <w:rsid w:val="00DF21E1"/>
    <w:rsid w:val="00DF6B99"/>
    <w:rsid w:val="00E058B5"/>
    <w:rsid w:val="00E05CAD"/>
    <w:rsid w:val="00E07AD8"/>
    <w:rsid w:val="00E1204B"/>
    <w:rsid w:val="00E1270E"/>
    <w:rsid w:val="00E15793"/>
    <w:rsid w:val="00E309F7"/>
    <w:rsid w:val="00E312DC"/>
    <w:rsid w:val="00E34A10"/>
    <w:rsid w:val="00E37E5A"/>
    <w:rsid w:val="00E42B13"/>
    <w:rsid w:val="00E464DC"/>
    <w:rsid w:val="00E530AA"/>
    <w:rsid w:val="00E53284"/>
    <w:rsid w:val="00E546D6"/>
    <w:rsid w:val="00E55D1E"/>
    <w:rsid w:val="00E561EA"/>
    <w:rsid w:val="00E57418"/>
    <w:rsid w:val="00E6315C"/>
    <w:rsid w:val="00E637A4"/>
    <w:rsid w:val="00E70600"/>
    <w:rsid w:val="00E71557"/>
    <w:rsid w:val="00E7223F"/>
    <w:rsid w:val="00E75607"/>
    <w:rsid w:val="00E804D6"/>
    <w:rsid w:val="00E81FAF"/>
    <w:rsid w:val="00E82491"/>
    <w:rsid w:val="00E86996"/>
    <w:rsid w:val="00E90C78"/>
    <w:rsid w:val="00E94DE1"/>
    <w:rsid w:val="00E95CFD"/>
    <w:rsid w:val="00E971EA"/>
    <w:rsid w:val="00EA08DD"/>
    <w:rsid w:val="00EA49DC"/>
    <w:rsid w:val="00EA72B9"/>
    <w:rsid w:val="00EB01EC"/>
    <w:rsid w:val="00EB04D2"/>
    <w:rsid w:val="00EB2334"/>
    <w:rsid w:val="00EB27A0"/>
    <w:rsid w:val="00EB38C8"/>
    <w:rsid w:val="00EB4D28"/>
    <w:rsid w:val="00EC0CE1"/>
    <w:rsid w:val="00ED0ECD"/>
    <w:rsid w:val="00ED3DEE"/>
    <w:rsid w:val="00ED669B"/>
    <w:rsid w:val="00EE04CA"/>
    <w:rsid w:val="00EE09E2"/>
    <w:rsid w:val="00EE2ECE"/>
    <w:rsid w:val="00EE31C0"/>
    <w:rsid w:val="00EE3B2B"/>
    <w:rsid w:val="00EE4E53"/>
    <w:rsid w:val="00EE629B"/>
    <w:rsid w:val="00EE6424"/>
    <w:rsid w:val="00EF0BAA"/>
    <w:rsid w:val="00EF3901"/>
    <w:rsid w:val="00F01EE8"/>
    <w:rsid w:val="00F02989"/>
    <w:rsid w:val="00F047F1"/>
    <w:rsid w:val="00F103F2"/>
    <w:rsid w:val="00F11150"/>
    <w:rsid w:val="00F1300A"/>
    <w:rsid w:val="00F1330E"/>
    <w:rsid w:val="00F15C75"/>
    <w:rsid w:val="00F17BF9"/>
    <w:rsid w:val="00F21741"/>
    <w:rsid w:val="00F21D44"/>
    <w:rsid w:val="00F24B0C"/>
    <w:rsid w:val="00F24DF3"/>
    <w:rsid w:val="00F30EF4"/>
    <w:rsid w:val="00F34FBC"/>
    <w:rsid w:val="00F37B34"/>
    <w:rsid w:val="00F42C77"/>
    <w:rsid w:val="00F443EB"/>
    <w:rsid w:val="00F47341"/>
    <w:rsid w:val="00F57CE8"/>
    <w:rsid w:val="00F60FDD"/>
    <w:rsid w:val="00F6371F"/>
    <w:rsid w:val="00F6432E"/>
    <w:rsid w:val="00F66BC7"/>
    <w:rsid w:val="00F7102C"/>
    <w:rsid w:val="00F71BB3"/>
    <w:rsid w:val="00F73E18"/>
    <w:rsid w:val="00F75B95"/>
    <w:rsid w:val="00F766A9"/>
    <w:rsid w:val="00F8041A"/>
    <w:rsid w:val="00F831DF"/>
    <w:rsid w:val="00F855E8"/>
    <w:rsid w:val="00F87493"/>
    <w:rsid w:val="00F90B82"/>
    <w:rsid w:val="00F91079"/>
    <w:rsid w:val="00F910F2"/>
    <w:rsid w:val="00F9127A"/>
    <w:rsid w:val="00F92781"/>
    <w:rsid w:val="00F92E41"/>
    <w:rsid w:val="00F93678"/>
    <w:rsid w:val="00F9533C"/>
    <w:rsid w:val="00F9591F"/>
    <w:rsid w:val="00F95CA7"/>
    <w:rsid w:val="00FA12AC"/>
    <w:rsid w:val="00FA4C8D"/>
    <w:rsid w:val="00FA56CA"/>
    <w:rsid w:val="00FA72B6"/>
    <w:rsid w:val="00FB3B4E"/>
    <w:rsid w:val="00FB69D5"/>
    <w:rsid w:val="00FB7686"/>
    <w:rsid w:val="00FB7859"/>
    <w:rsid w:val="00FB7942"/>
    <w:rsid w:val="00FC1A39"/>
    <w:rsid w:val="00FC4ABA"/>
    <w:rsid w:val="00FC5DA8"/>
    <w:rsid w:val="00FD0616"/>
    <w:rsid w:val="00FD2A49"/>
    <w:rsid w:val="00FD2CAC"/>
    <w:rsid w:val="00FD415D"/>
    <w:rsid w:val="00FD4C00"/>
    <w:rsid w:val="00FD6390"/>
    <w:rsid w:val="00FD76B6"/>
    <w:rsid w:val="00FD7BAF"/>
    <w:rsid w:val="00FE0583"/>
    <w:rsid w:val="00FE2713"/>
    <w:rsid w:val="00FE2901"/>
    <w:rsid w:val="00FE3CA3"/>
    <w:rsid w:val="00FE65D2"/>
    <w:rsid w:val="00FF1A39"/>
    <w:rsid w:val="00FF3661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8DC4A"/>
  <w15:docId w15:val="{2D8D5C0B-120B-47A2-9FC8-9D57E55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8E"/>
  </w:style>
  <w:style w:type="paragraph" w:styleId="Naslov1">
    <w:name w:val="heading 1"/>
    <w:basedOn w:val="Normal"/>
    <w:next w:val="Normal"/>
    <w:link w:val="Naslov1Char"/>
    <w:uiPriority w:val="9"/>
    <w:qFormat/>
    <w:rsid w:val="003222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22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222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22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22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3222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22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22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22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rsid w:val="003222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Brojstranice">
    <w:name w:val="page number"/>
    <w:rsid w:val="00352F8B"/>
    <w:rPr>
      <w:b/>
    </w:rPr>
  </w:style>
  <w:style w:type="paragraph" w:styleId="Bezproreda">
    <w:name w:val="No Spacing"/>
    <w:basedOn w:val="Normal"/>
    <w:link w:val="BezproredaChar"/>
    <w:uiPriority w:val="1"/>
    <w:qFormat/>
    <w:rsid w:val="0032228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2228E"/>
  </w:style>
  <w:style w:type="table" w:styleId="Reetkatablice">
    <w:name w:val="Table Grid"/>
    <w:basedOn w:val="Obinatablica"/>
    <w:uiPriority w:val="59"/>
    <w:rsid w:val="00352F8B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F8B"/>
    <w:rPr>
      <w:rFonts w:ascii="Tahoma" w:eastAsiaTheme="majorEastAsia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2228E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32228E"/>
    <w:rPr>
      <w:i/>
      <w:iCs/>
      <w:smallCaps/>
      <w:spacing w:val="5"/>
      <w:sz w:val="26"/>
      <w:szCs w:val="26"/>
    </w:rPr>
  </w:style>
  <w:style w:type="paragraph" w:styleId="Zaglavlje">
    <w:name w:val="header"/>
    <w:basedOn w:val="Normal"/>
    <w:link w:val="ZaglavljeChar"/>
    <w:semiHidden/>
    <w:rsid w:val="00047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047C0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04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7C08"/>
    <w:rPr>
      <w:rFonts w:asciiTheme="majorHAnsi" w:eastAsiaTheme="majorEastAsia" w:hAnsiTheme="majorHAnsi" w:cstheme="majorBidi"/>
      <w:lang w:eastAsia="hr-HR"/>
    </w:rPr>
  </w:style>
  <w:style w:type="paragraph" w:customStyle="1" w:styleId="Default">
    <w:name w:val="Default"/>
    <w:rsid w:val="00B66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2228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2228E"/>
    <w:rPr>
      <w:smallCaps/>
      <w:spacing w:val="5"/>
      <w:sz w:val="36"/>
      <w:szCs w:val="3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228E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228E"/>
    <w:rPr>
      <w:i/>
      <w:iCs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22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228E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228E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222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2228E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228E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2228E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2228E"/>
    <w:rPr>
      <w:b/>
      <w:bCs/>
    </w:rPr>
  </w:style>
  <w:style w:type="character" w:styleId="Istaknuto">
    <w:name w:val="Emphasis"/>
    <w:uiPriority w:val="20"/>
    <w:qFormat/>
    <w:rsid w:val="0032228E"/>
    <w:rPr>
      <w:b/>
      <w:bCs/>
      <w:i/>
      <w:iCs/>
      <w:spacing w:val="10"/>
    </w:rPr>
  </w:style>
  <w:style w:type="paragraph" w:styleId="Citat">
    <w:name w:val="Quote"/>
    <w:basedOn w:val="Normal"/>
    <w:next w:val="Normal"/>
    <w:link w:val="CitatChar"/>
    <w:uiPriority w:val="29"/>
    <w:qFormat/>
    <w:rsid w:val="0032228E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2228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22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228E"/>
    <w:rPr>
      <w:i/>
      <w:iCs/>
    </w:rPr>
  </w:style>
  <w:style w:type="character" w:styleId="Neupadljivoisticanje">
    <w:name w:val="Subtle Emphasis"/>
    <w:uiPriority w:val="19"/>
    <w:qFormat/>
    <w:rsid w:val="0032228E"/>
    <w:rPr>
      <w:i/>
      <w:iCs/>
    </w:rPr>
  </w:style>
  <w:style w:type="character" w:styleId="Jakoisticanje">
    <w:name w:val="Intense Emphasis"/>
    <w:uiPriority w:val="21"/>
    <w:qFormat/>
    <w:rsid w:val="0032228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2228E"/>
    <w:rPr>
      <w:smallCaps/>
    </w:rPr>
  </w:style>
  <w:style w:type="character" w:styleId="Istaknutareferenca">
    <w:name w:val="Intense Reference"/>
    <w:uiPriority w:val="32"/>
    <w:qFormat/>
    <w:rsid w:val="0032228E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2228E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228E"/>
    <w:pPr>
      <w:outlineLvl w:val="9"/>
    </w:pPr>
    <w:rPr>
      <w:lang w:bidi="en-US"/>
    </w:rPr>
  </w:style>
  <w:style w:type="paragraph" w:customStyle="1" w:styleId="Nabrajanjea">
    <w:name w:val="Nabrajanje a)"/>
    <w:rsid w:val="0096750E"/>
    <w:pPr>
      <w:numPr>
        <w:numId w:val="19"/>
      </w:numPr>
      <w:spacing w:before="60" w:after="60" w:line="240" w:lineRule="auto"/>
    </w:pPr>
    <w:rPr>
      <w:rFonts w:ascii="Century Gothic" w:eastAsia="Times New Roman" w:hAnsi="Century Gothic" w:cs="Times New Roman"/>
      <w:lang w:eastAsia="hr-HR"/>
    </w:rPr>
  </w:style>
  <w:style w:type="paragraph" w:customStyle="1" w:styleId="Nabrajanje1">
    <w:name w:val="Nabrajanje1"/>
    <w:autoRedefine/>
    <w:rsid w:val="00772F18"/>
    <w:pPr>
      <w:numPr>
        <w:numId w:val="24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6F4137"/>
    <w:pPr>
      <w:pBdr>
        <w:right w:val="single" w:sz="4" w:space="4" w:color="auto"/>
      </w:pBdr>
      <w:spacing w:after="0" w:line="240" w:lineRule="auto"/>
      <w:ind w:left="357"/>
    </w:pPr>
    <w:rPr>
      <w:rFonts w:ascii="Arial" w:eastAsia="Times New Roman" w:hAnsi="Arial" w:cs="Arial"/>
      <w:color w:val="FF0000"/>
      <w:sz w:val="24"/>
      <w:szCs w:val="24"/>
      <w:lang w:val="de-DE" w:eastAsia="de-DE"/>
    </w:rPr>
  </w:style>
  <w:style w:type="character" w:customStyle="1" w:styleId="UvuenotijelotekstaChar">
    <w:name w:val="Uvučeno tijelo teksta Char"/>
    <w:basedOn w:val="Zadanifontodlomka"/>
    <w:link w:val="Uvuenotijeloteksta"/>
    <w:rsid w:val="006F4137"/>
    <w:rPr>
      <w:rFonts w:ascii="Arial" w:eastAsia="Times New Roman" w:hAnsi="Arial" w:cs="Arial"/>
      <w:color w:val="FF0000"/>
      <w:sz w:val="24"/>
      <w:szCs w:val="24"/>
      <w:lang w:val="de-DE" w:eastAsia="de-DE"/>
    </w:rPr>
  </w:style>
  <w:style w:type="character" w:customStyle="1" w:styleId="hps">
    <w:name w:val="hps"/>
    <w:basedOn w:val="Zadanifontodlomka"/>
    <w:rsid w:val="000A7FD8"/>
  </w:style>
  <w:style w:type="character" w:customStyle="1" w:styleId="atn">
    <w:name w:val="atn"/>
    <w:basedOn w:val="Zadanifontodlomka"/>
    <w:rsid w:val="000A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d.o.o.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Pavičić</dc:creator>
  <cp:lastModifiedBy>Caldarevic, Leo</cp:lastModifiedBy>
  <cp:revision>16</cp:revision>
  <cp:lastPrinted>2012-08-16T11:53:00Z</cp:lastPrinted>
  <dcterms:created xsi:type="dcterms:W3CDTF">2012-09-13T09:31:00Z</dcterms:created>
  <dcterms:modified xsi:type="dcterms:W3CDTF">2020-09-22T09:06:00Z</dcterms:modified>
</cp:coreProperties>
</file>