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4E1" w:rsidRDefault="00FE2E19" w:rsidP="00973160">
      <w:r>
        <w:t xml:space="preserve"> </w:t>
      </w: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6"/>
      </w:tblGrid>
      <w:tr w:rsidR="002614E1" w:rsidTr="00486040">
        <w:tc>
          <w:tcPr>
            <w:tcW w:w="4786" w:type="dxa"/>
          </w:tcPr>
          <w:p w:rsidR="00983BC8" w:rsidRDefault="00983BC8" w:rsidP="00983BC8">
            <w:pPr>
              <w:pStyle w:val="Default"/>
            </w:pPr>
          </w:p>
          <w:p w:rsidR="00983BC8" w:rsidRDefault="00983BC8" w:rsidP="001214F6">
            <w:pPr>
              <w:pStyle w:val="Default"/>
              <w:ind w:left="142" w:firstLine="0"/>
              <w:rPr>
                <w:sz w:val="22"/>
                <w:szCs w:val="22"/>
              </w:rPr>
            </w:pPr>
            <w:r>
              <w:rPr>
                <w:sz w:val="22"/>
                <w:szCs w:val="22"/>
              </w:rPr>
              <w:t xml:space="preserve">The certification of a management system based on standard ISO 9001, ISO 14001, ISO/TS 29001, BS OHSAS 18001, ISO 45001 ,ISO 50001, </w:t>
            </w:r>
            <w:r w:rsidRPr="00983BC8">
              <w:rPr>
                <w:color w:val="FF0000"/>
                <w:sz w:val="22"/>
                <w:szCs w:val="22"/>
              </w:rPr>
              <w:t xml:space="preserve">ISO 55001 or ISO 37001 </w:t>
            </w:r>
            <w:r>
              <w:rPr>
                <w:sz w:val="22"/>
                <w:szCs w:val="22"/>
              </w:rPr>
              <w:t xml:space="preserve">consists of the offer and contract phase, the audit preparation, performance of the Stage 1 audit with evaluation of the management documentation, performance of the Stage 2 audit, issue of certificate and surveillance/recertification. </w:t>
            </w:r>
          </w:p>
          <w:p w:rsidR="002614E1" w:rsidRDefault="00983BC8" w:rsidP="001214F6">
            <w:pPr>
              <w:ind w:left="142" w:firstLine="0"/>
            </w:pPr>
            <w:r>
              <w:t>The auditors are selected by the Head of the Certification Body of TÜV NORD CERT GmbH in accordance with their approvals for the particular branch (or sector in the case of ISO 50001) and their qualification.</w:t>
            </w:r>
          </w:p>
        </w:tc>
        <w:tc>
          <w:tcPr>
            <w:tcW w:w="4786" w:type="dxa"/>
          </w:tcPr>
          <w:p w:rsidR="001214F6" w:rsidRDefault="001214F6" w:rsidP="001214F6">
            <w:pPr>
              <w:pStyle w:val="Default"/>
              <w:ind w:left="142" w:firstLine="0"/>
              <w:rPr>
                <w:sz w:val="22"/>
                <w:szCs w:val="22"/>
              </w:rPr>
            </w:pPr>
          </w:p>
          <w:p w:rsidR="002614E1" w:rsidRPr="001214F6" w:rsidRDefault="002614E1" w:rsidP="001214F6">
            <w:pPr>
              <w:pStyle w:val="Default"/>
              <w:ind w:left="142" w:firstLine="0"/>
              <w:rPr>
                <w:sz w:val="22"/>
                <w:szCs w:val="22"/>
              </w:rPr>
            </w:pPr>
            <w:r w:rsidRPr="001214F6">
              <w:rPr>
                <w:sz w:val="22"/>
                <w:szCs w:val="22"/>
              </w:rPr>
              <w:t xml:space="preserve">Certifikacija sustava upravljanja temeljenog na normi ISO 9001, ISO 14001, ISO TS 29001, BS OHSAS 18001, ISO 45001, ISO 50001, </w:t>
            </w:r>
            <w:r w:rsidRPr="001214F6">
              <w:rPr>
                <w:color w:val="FF0000"/>
                <w:sz w:val="22"/>
                <w:szCs w:val="22"/>
              </w:rPr>
              <w:t xml:space="preserve">ISO 55001 ili ISO 37001 </w:t>
            </w:r>
            <w:r w:rsidRPr="001214F6">
              <w:rPr>
                <w:sz w:val="22"/>
                <w:szCs w:val="22"/>
              </w:rPr>
              <w:t>pojedinačno sastoji se od faze nuđenja i ugovaranja, pripreme audita, provođenja audita faze 1 uključujući ocjenu dokumentacije sustava upravljanja, provođenja audita faze 2, izdavanja certifikata i nadzora/recertifikacije.</w:t>
            </w:r>
          </w:p>
          <w:p w:rsidR="001214F6" w:rsidRDefault="001214F6" w:rsidP="001214F6">
            <w:pPr>
              <w:pStyle w:val="Default"/>
              <w:ind w:left="142" w:firstLine="0"/>
              <w:rPr>
                <w:sz w:val="22"/>
                <w:szCs w:val="22"/>
              </w:rPr>
            </w:pPr>
          </w:p>
          <w:p w:rsidR="002614E1" w:rsidRPr="001214F6" w:rsidRDefault="002614E1" w:rsidP="001214F6">
            <w:pPr>
              <w:pStyle w:val="Default"/>
              <w:ind w:left="142" w:firstLine="0"/>
              <w:rPr>
                <w:sz w:val="22"/>
                <w:szCs w:val="22"/>
              </w:rPr>
            </w:pPr>
            <w:r w:rsidRPr="001214F6">
              <w:rPr>
                <w:sz w:val="22"/>
                <w:szCs w:val="22"/>
              </w:rPr>
              <w:t>Certifikacijsko tijelo imenuje auditore u skladu s njihovim odobrenjima za određeno tehničko područje (ili sektor u slučaju ISO 50001)  i njihovim kvalifikacijama.</w:t>
            </w:r>
          </w:p>
          <w:p w:rsidR="002614E1" w:rsidRPr="001214F6" w:rsidRDefault="002614E1" w:rsidP="001214F6">
            <w:pPr>
              <w:pStyle w:val="Default"/>
              <w:ind w:left="142" w:firstLine="0"/>
              <w:rPr>
                <w:sz w:val="22"/>
                <w:szCs w:val="22"/>
              </w:rPr>
            </w:pPr>
          </w:p>
        </w:tc>
      </w:tr>
      <w:tr w:rsidR="002614E1" w:rsidRPr="0006012D" w:rsidTr="00486040">
        <w:trPr>
          <w:trHeight w:val="542"/>
        </w:trPr>
        <w:tc>
          <w:tcPr>
            <w:tcW w:w="4786" w:type="dxa"/>
          </w:tcPr>
          <w:p w:rsidR="002614E1" w:rsidRPr="0006012D" w:rsidRDefault="00983BC8" w:rsidP="00E53984">
            <w:pPr>
              <w:pStyle w:val="Default"/>
              <w:numPr>
                <w:ilvl w:val="0"/>
                <w:numId w:val="3"/>
              </w:numPr>
              <w:ind w:left="426" w:hanging="426"/>
              <w:rPr>
                <w:b/>
              </w:rPr>
            </w:pPr>
            <w:r w:rsidRPr="0006012D">
              <w:rPr>
                <w:b/>
                <w:bCs/>
                <w:sz w:val="23"/>
                <w:szCs w:val="23"/>
              </w:rPr>
              <w:t xml:space="preserve">Certification procedure </w:t>
            </w:r>
          </w:p>
        </w:tc>
        <w:tc>
          <w:tcPr>
            <w:tcW w:w="4786" w:type="dxa"/>
          </w:tcPr>
          <w:p w:rsidR="002614E1" w:rsidRPr="0006012D" w:rsidRDefault="002614E1" w:rsidP="00E53984">
            <w:pPr>
              <w:pStyle w:val="Odlomakpopisa"/>
              <w:numPr>
                <w:ilvl w:val="0"/>
                <w:numId w:val="4"/>
              </w:numPr>
              <w:ind w:left="455" w:hanging="425"/>
              <w:rPr>
                <w:b/>
              </w:rPr>
            </w:pPr>
            <w:r w:rsidRPr="0006012D">
              <w:rPr>
                <w:b/>
                <w:sz w:val="23"/>
                <w:szCs w:val="23"/>
              </w:rPr>
              <w:t>Certifikacijska procedura</w:t>
            </w:r>
          </w:p>
        </w:tc>
      </w:tr>
      <w:tr w:rsidR="001214F6" w:rsidTr="00486040">
        <w:tc>
          <w:tcPr>
            <w:tcW w:w="4786" w:type="dxa"/>
          </w:tcPr>
          <w:p w:rsidR="001214F6" w:rsidRDefault="0006012D" w:rsidP="0006012D">
            <w:pPr>
              <w:pStyle w:val="Default"/>
              <w:ind w:left="0" w:firstLine="0"/>
              <w:rPr>
                <w:b/>
                <w:bCs/>
                <w:sz w:val="23"/>
                <w:szCs w:val="23"/>
              </w:rPr>
            </w:pPr>
            <w:r>
              <w:rPr>
                <w:sz w:val="22"/>
                <w:szCs w:val="22"/>
              </w:rPr>
              <w:t>The certification audit consists of the Stage 1 audit and the Stage 2 audit. Both audits are generally performed at the client’s site</w:t>
            </w:r>
          </w:p>
        </w:tc>
        <w:tc>
          <w:tcPr>
            <w:tcW w:w="4786" w:type="dxa"/>
          </w:tcPr>
          <w:p w:rsidR="001214F6" w:rsidRDefault="0006012D" w:rsidP="0006012D">
            <w:pPr>
              <w:pStyle w:val="Odlomakpopisa"/>
              <w:ind w:left="30" w:firstLine="0"/>
              <w:rPr>
                <w:b/>
                <w:sz w:val="23"/>
                <w:szCs w:val="23"/>
              </w:rPr>
            </w:pPr>
            <w:r w:rsidRPr="00983BC8">
              <w:t>Certifikacijski audit sastoji se od audita faze 1 i audita faze 2. Oba audita se uglavnom provode na lokaciji klijenta.</w:t>
            </w:r>
          </w:p>
        </w:tc>
      </w:tr>
      <w:tr w:rsidR="002614E1" w:rsidRPr="0006012D" w:rsidTr="00486040">
        <w:tc>
          <w:tcPr>
            <w:tcW w:w="4786" w:type="dxa"/>
          </w:tcPr>
          <w:p w:rsidR="00983BC8" w:rsidRPr="0006012D" w:rsidRDefault="00983BC8" w:rsidP="00E53984">
            <w:pPr>
              <w:pStyle w:val="Default"/>
              <w:numPr>
                <w:ilvl w:val="1"/>
                <w:numId w:val="4"/>
              </w:numPr>
              <w:ind w:left="426" w:hanging="426"/>
              <w:rPr>
                <w:b/>
                <w:bCs/>
                <w:sz w:val="23"/>
                <w:szCs w:val="23"/>
              </w:rPr>
            </w:pPr>
            <w:r w:rsidRPr="0006012D">
              <w:rPr>
                <w:b/>
                <w:bCs/>
                <w:sz w:val="23"/>
                <w:szCs w:val="23"/>
              </w:rPr>
              <w:t xml:space="preserve">Audit preparation </w:t>
            </w:r>
          </w:p>
          <w:p w:rsidR="002614E1" w:rsidRPr="0006012D" w:rsidRDefault="002614E1" w:rsidP="0006012D">
            <w:pPr>
              <w:pStyle w:val="Default"/>
              <w:ind w:left="426" w:firstLine="0"/>
              <w:rPr>
                <w:b/>
                <w:bCs/>
                <w:sz w:val="23"/>
                <w:szCs w:val="23"/>
              </w:rPr>
            </w:pPr>
          </w:p>
        </w:tc>
        <w:tc>
          <w:tcPr>
            <w:tcW w:w="4786" w:type="dxa"/>
          </w:tcPr>
          <w:p w:rsidR="002614E1" w:rsidRPr="0006012D" w:rsidRDefault="0006012D" w:rsidP="00E53984">
            <w:pPr>
              <w:pStyle w:val="Default"/>
              <w:numPr>
                <w:ilvl w:val="1"/>
                <w:numId w:val="5"/>
              </w:numPr>
              <w:ind w:left="455" w:hanging="425"/>
              <w:rPr>
                <w:b/>
                <w:bCs/>
                <w:sz w:val="23"/>
                <w:szCs w:val="23"/>
              </w:rPr>
            </w:pPr>
            <w:r w:rsidRPr="0006012D">
              <w:rPr>
                <w:b/>
                <w:bCs/>
                <w:sz w:val="23"/>
                <w:szCs w:val="23"/>
              </w:rPr>
              <w:t>Priprema audita</w:t>
            </w:r>
          </w:p>
        </w:tc>
      </w:tr>
      <w:tr w:rsidR="0006012D" w:rsidRPr="0006012D" w:rsidTr="00486040">
        <w:tc>
          <w:tcPr>
            <w:tcW w:w="4786" w:type="dxa"/>
          </w:tcPr>
          <w:p w:rsidR="0006012D" w:rsidRPr="0006012D" w:rsidRDefault="0006012D" w:rsidP="0006012D">
            <w:pPr>
              <w:pStyle w:val="Default"/>
              <w:ind w:left="0" w:firstLine="0"/>
              <w:rPr>
                <w:sz w:val="22"/>
                <w:szCs w:val="22"/>
              </w:rPr>
            </w:pPr>
          </w:p>
          <w:p w:rsidR="0006012D" w:rsidRDefault="0006012D" w:rsidP="0006012D">
            <w:pPr>
              <w:pStyle w:val="Default"/>
              <w:ind w:left="0" w:firstLine="0"/>
              <w:rPr>
                <w:sz w:val="22"/>
                <w:szCs w:val="22"/>
              </w:rPr>
            </w:pPr>
            <w:r>
              <w:rPr>
                <w:sz w:val="22"/>
                <w:szCs w:val="22"/>
              </w:rPr>
              <w:t xml:space="preserve">Following signing of the contract, the auditor prepares for the audit based on the questionnaire filled in by the customer and on the calculation sheet, and discusses and agrees the further procedure with the organization to be audited. </w:t>
            </w:r>
          </w:p>
          <w:p w:rsidR="0006012D" w:rsidRDefault="0006012D" w:rsidP="0006012D">
            <w:pPr>
              <w:pStyle w:val="Default"/>
              <w:ind w:left="0" w:firstLine="0"/>
              <w:rPr>
                <w:sz w:val="22"/>
                <w:szCs w:val="22"/>
              </w:rPr>
            </w:pPr>
          </w:p>
          <w:p w:rsidR="0006012D" w:rsidRPr="0006012D" w:rsidRDefault="0006012D" w:rsidP="0006012D">
            <w:pPr>
              <w:pStyle w:val="Default"/>
              <w:ind w:left="0" w:firstLine="0"/>
              <w:rPr>
                <w:sz w:val="22"/>
                <w:szCs w:val="22"/>
              </w:rPr>
            </w:pPr>
            <w:r>
              <w:rPr>
                <w:sz w:val="22"/>
                <w:szCs w:val="22"/>
              </w:rPr>
              <w:t>During preparation for the surveillance or recertification audit, the organizations to be audited have the duty to report fundamental changes in their organisational structure or changes in procedure to the certification body.</w:t>
            </w:r>
          </w:p>
        </w:tc>
        <w:tc>
          <w:tcPr>
            <w:tcW w:w="4786" w:type="dxa"/>
          </w:tcPr>
          <w:p w:rsidR="0006012D" w:rsidRDefault="0006012D" w:rsidP="0006012D">
            <w:pPr>
              <w:pStyle w:val="Default"/>
              <w:ind w:left="0" w:firstLine="0"/>
              <w:rPr>
                <w:sz w:val="22"/>
                <w:szCs w:val="22"/>
              </w:rPr>
            </w:pPr>
          </w:p>
          <w:p w:rsidR="0006012D" w:rsidRPr="0006012D" w:rsidRDefault="0006012D" w:rsidP="0006012D">
            <w:pPr>
              <w:pStyle w:val="Default"/>
              <w:ind w:left="0" w:firstLine="0"/>
              <w:rPr>
                <w:sz w:val="22"/>
                <w:szCs w:val="22"/>
              </w:rPr>
            </w:pPr>
            <w:r w:rsidRPr="0006012D">
              <w:rPr>
                <w:sz w:val="22"/>
                <w:szCs w:val="22"/>
              </w:rPr>
              <w:t>Nakon potpisivanja ugovora i primitka prijave za audit s predloženim tekstom djelatnosti od strane klijenta, certifikacijsko tijelo obavještava imenovani audit tim da dogovori daljnji postupak s organizacijom koja se auditira.</w:t>
            </w:r>
          </w:p>
          <w:p w:rsidR="0006012D" w:rsidRDefault="0006012D" w:rsidP="0006012D">
            <w:pPr>
              <w:pStyle w:val="Default"/>
              <w:ind w:left="0" w:firstLine="0"/>
              <w:rPr>
                <w:sz w:val="22"/>
                <w:szCs w:val="22"/>
              </w:rPr>
            </w:pPr>
          </w:p>
          <w:p w:rsidR="0006012D" w:rsidRDefault="0006012D" w:rsidP="0006012D">
            <w:pPr>
              <w:pStyle w:val="Default"/>
              <w:ind w:left="0" w:firstLine="0"/>
              <w:rPr>
                <w:sz w:val="22"/>
                <w:szCs w:val="22"/>
              </w:rPr>
            </w:pPr>
            <w:r w:rsidRPr="0006012D">
              <w:rPr>
                <w:sz w:val="22"/>
                <w:szCs w:val="22"/>
              </w:rPr>
              <w:t>Tijekom pripreme za nadzorni i recertifikacijski audit klijent (auditirana organizacija) je dužan obavijestiti certifikacijsko tijelo o svim bitnim promjenama u svojoj organizacijskoj strukturi, opsegu certifikacije (djelatnosti navedenoj na certifikatu) ili promjenama u procedurama koje imaju bitan utjecaj na sustav upravljanja.</w:t>
            </w:r>
          </w:p>
          <w:p w:rsidR="0006012D" w:rsidRPr="0006012D" w:rsidRDefault="0006012D" w:rsidP="0006012D">
            <w:pPr>
              <w:pStyle w:val="Default"/>
              <w:ind w:left="0" w:firstLine="0"/>
              <w:rPr>
                <w:sz w:val="22"/>
                <w:szCs w:val="22"/>
              </w:rPr>
            </w:pPr>
          </w:p>
          <w:p w:rsidR="0006012D" w:rsidRPr="0006012D" w:rsidRDefault="0006012D" w:rsidP="0006012D">
            <w:pPr>
              <w:pStyle w:val="Default"/>
              <w:ind w:left="0" w:firstLine="0"/>
              <w:rPr>
                <w:sz w:val="22"/>
                <w:szCs w:val="22"/>
              </w:rPr>
            </w:pPr>
          </w:p>
        </w:tc>
      </w:tr>
      <w:tr w:rsidR="0006012D" w:rsidRPr="0006012D" w:rsidTr="00486040">
        <w:tc>
          <w:tcPr>
            <w:tcW w:w="4786" w:type="dxa"/>
          </w:tcPr>
          <w:p w:rsidR="0006012D" w:rsidRDefault="0006012D" w:rsidP="00E53984">
            <w:pPr>
              <w:pStyle w:val="Default"/>
              <w:numPr>
                <w:ilvl w:val="1"/>
                <w:numId w:val="4"/>
              </w:numPr>
              <w:ind w:left="426" w:hanging="426"/>
              <w:rPr>
                <w:b/>
                <w:bCs/>
                <w:sz w:val="23"/>
                <w:szCs w:val="23"/>
              </w:rPr>
            </w:pPr>
            <w:r>
              <w:rPr>
                <w:b/>
                <w:bCs/>
                <w:sz w:val="23"/>
                <w:szCs w:val="23"/>
              </w:rPr>
              <w:lastRenderedPageBreak/>
              <w:t xml:space="preserve">Audit Stage 1 </w:t>
            </w:r>
          </w:p>
        </w:tc>
        <w:tc>
          <w:tcPr>
            <w:tcW w:w="4786" w:type="dxa"/>
          </w:tcPr>
          <w:p w:rsidR="0006012D" w:rsidRPr="0006012D" w:rsidRDefault="0006012D" w:rsidP="00E53984">
            <w:pPr>
              <w:pStyle w:val="Default"/>
              <w:numPr>
                <w:ilvl w:val="1"/>
                <w:numId w:val="5"/>
              </w:numPr>
              <w:ind w:left="455" w:hanging="425"/>
              <w:rPr>
                <w:b/>
                <w:bCs/>
                <w:sz w:val="23"/>
                <w:szCs w:val="23"/>
              </w:rPr>
            </w:pPr>
            <w:r w:rsidRPr="0006012D">
              <w:rPr>
                <w:b/>
                <w:bCs/>
                <w:sz w:val="23"/>
                <w:szCs w:val="23"/>
              </w:rPr>
              <w:t>Audit faze 1</w:t>
            </w:r>
          </w:p>
        </w:tc>
      </w:tr>
      <w:tr w:rsidR="002614E1" w:rsidTr="00486040">
        <w:tc>
          <w:tcPr>
            <w:tcW w:w="4786" w:type="dxa"/>
          </w:tcPr>
          <w:p w:rsidR="00002FF6" w:rsidRDefault="00002FF6" w:rsidP="00002FF6">
            <w:pPr>
              <w:pStyle w:val="Default"/>
              <w:ind w:left="720" w:firstLine="0"/>
              <w:rPr>
                <w:sz w:val="23"/>
                <w:szCs w:val="23"/>
              </w:rPr>
            </w:pPr>
          </w:p>
          <w:p w:rsidR="00983BC8" w:rsidRDefault="00983BC8" w:rsidP="00983BC8">
            <w:pPr>
              <w:pStyle w:val="Default"/>
              <w:rPr>
                <w:sz w:val="22"/>
                <w:szCs w:val="22"/>
              </w:rPr>
            </w:pPr>
            <w:r>
              <w:rPr>
                <w:sz w:val="22"/>
                <w:szCs w:val="22"/>
              </w:rPr>
              <w:t xml:space="preserve">The Stage 1 audit is conducted in order to </w:t>
            </w:r>
          </w:p>
          <w:p w:rsidR="00983BC8" w:rsidRDefault="00983BC8" w:rsidP="00983BC8">
            <w:pPr>
              <w:pStyle w:val="Default"/>
              <w:rPr>
                <w:sz w:val="22"/>
                <w:szCs w:val="22"/>
              </w:rPr>
            </w:pPr>
          </w:p>
          <w:p w:rsidR="00983BC8" w:rsidRDefault="00983BC8" w:rsidP="00E53984">
            <w:pPr>
              <w:pStyle w:val="Default"/>
              <w:numPr>
                <w:ilvl w:val="0"/>
                <w:numId w:val="6"/>
              </w:numPr>
              <w:rPr>
                <w:sz w:val="22"/>
                <w:szCs w:val="22"/>
              </w:rPr>
            </w:pPr>
            <w:r>
              <w:rPr>
                <w:sz w:val="22"/>
                <w:szCs w:val="22"/>
              </w:rPr>
              <w:t xml:space="preserve">audit the management system documentation of the customer, </w:t>
            </w:r>
          </w:p>
          <w:p w:rsidR="00983BC8" w:rsidRDefault="00983BC8" w:rsidP="00983BC8">
            <w:pPr>
              <w:pStyle w:val="Default"/>
              <w:rPr>
                <w:sz w:val="22"/>
                <w:szCs w:val="22"/>
              </w:rPr>
            </w:pPr>
          </w:p>
          <w:p w:rsidR="00983BC8" w:rsidRDefault="00983BC8" w:rsidP="00E53984">
            <w:pPr>
              <w:pStyle w:val="Default"/>
              <w:numPr>
                <w:ilvl w:val="0"/>
                <w:numId w:val="6"/>
              </w:numPr>
              <w:rPr>
                <w:sz w:val="22"/>
                <w:szCs w:val="22"/>
              </w:rPr>
            </w:pPr>
            <w:r>
              <w:rPr>
                <w:sz w:val="22"/>
                <w:szCs w:val="22"/>
              </w:rPr>
              <w:t xml:space="preserve">assess the site and site-specific conditions of the customer and hold discussions with the personnel of the organization in order to determine the degree of preparedness for the Stage 2 audit, </w:t>
            </w:r>
          </w:p>
          <w:p w:rsidR="00983BC8" w:rsidRDefault="00983BC8" w:rsidP="00983BC8">
            <w:pPr>
              <w:pStyle w:val="Default"/>
              <w:rPr>
                <w:sz w:val="22"/>
                <w:szCs w:val="22"/>
              </w:rPr>
            </w:pPr>
          </w:p>
          <w:p w:rsidR="00983BC8" w:rsidRDefault="00983BC8" w:rsidP="00E53984">
            <w:pPr>
              <w:pStyle w:val="Default"/>
              <w:numPr>
                <w:ilvl w:val="0"/>
                <w:numId w:val="6"/>
              </w:numPr>
              <w:rPr>
                <w:sz w:val="22"/>
                <w:szCs w:val="22"/>
              </w:rPr>
            </w:pPr>
            <w:r>
              <w:rPr>
                <w:sz w:val="22"/>
                <w:szCs w:val="22"/>
              </w:rPr>
              <w:t xml:space="preserve">assess the status of the customer and his understanding of the requirements of the standards, particularly with regard to identification of key performance or significant aspects, processes, objectives and operation of the management system, </w:t>
            </w:r>
          </w:p>
          <w:p w:rsidR="00486040" w:rsidRDefault="00486040" w:rsidP="00486040">
            <w:pPr>
              <w:pStyle w:val="Odlomakpopisa"/>
            </w:pPr>
          </w:p>
          <w:p w:rsidR="00486040" w:rsidRPr="00486040" w:rsidRDefault="00486040" w:rsidP="00486040">
            <w:pPr>
              <w:pStyle w:val="Default"/>
              <w:ind w:left="388" w:firstLine="0"/>
              <w:rPr>
                <w:sz w:val="22"/>
                <w:szCs w:val="22"/>
              </w:rPr>
            </w:pPr>
          </w:p>
          <w:p w:rsidR="00983BC8" w:rsidRDefault="00983BC8" w:rsidP="00E53984">
            <w:pPr>
              <w:pStyle w:val="Default"/>
              <w:numPr>
                <w:ilvl w:val="0"/>
                <w:numId w:val="6"/>
              </w:numPr>
              <w:rPr>
                <w:sz w:val="22"/>
                <w:szCs w:val="22"/>
              </w:rPr>
            </w:pPr>
            <w:r>
              <w:rPr>
                <w:sz w:val="22"/>
                <w:szCs w:val="22"/>
              </w:rPr>
              <w:t xml:space="preserve"> to collect necessary information regarding the scope of the management system, processes and location(s) of the client, compliance obligations as well as quality, environmental, energy, health and safety aspects, and bribery risks, </w:t>
            </w:r>
          </w:p>
          <w:p w:rsidR="00983BC8" w:rsidRDefault="00983BC8" w:rsidP="00983BC8">
            <w:pPr>
              <w:pStyle w:val="Default"/>
              <w:rPr>
                <w:sz w:val="22"/>
                <w:szCs w:val="22"/>
              </w:rPr>
            </w:pPr>
          </w:p>
          <w:p w:rsidR="00486040" w:rsidRDefault="00486040" w:rsidP="00983BC8">
            <w:pPr>
              <w:pStyle w:val="Default"/>
              <w:rPr>
                <w:sz w:val="22"/>
                <w:szCs w:val="22"/>
              </w:rPr>
            </w:pPr>
          </w:p>
          <w:p w:rsidR="00486040" w:rsidRDefault="00486040" w:rsidP="00983BC8">
            <w:pPr>
              <w:pStyle w:val="Default"/>
              <w:rPr>
                <w:sz w:val="22"/>
                <w:szCs w:val="22"/>
              </w:rPr>
            </w:pPr>
          </w:p>
          <w:p w:rsidR="00486040" w:rsidRDefault="00486040" w:rsidP="00983BC8">
            <w:pPr>
              <w:pStyle w:val="Default"/>
              <w:rPr>
                <w:sz w:val="22"/>
                <w:szCs w:val="22"/>
              </w:rPr>
            </w:pPr>
          </w:p>
          <w:p w:rsidR="00486040" w:rsidRDefault="00486040" w:rsidP="00983BC8">
            <w:pPr>
              <w:pStyle w:val="Default"/>
              <w:rPr>
                <w:sz w:val="22"/>
                <w:szCs w:val="22"/>
              </w:rPr>
            </w:pPr>
          </w:p>
          <w:p w:rsidR="00983BC8" w:rsidRDefault="00983BC8" w:rsidP="00E53984">
            <w:pPr>
              <w:pStyle w:val="Default"/>
              <w:numPr>
                <w:ilvl w:val="0"/>
                <w:numId w:val="6"/>
              </w:numPr>
              <w:rPr>
                <w:sz w:val="22"/>
                <w:szCs w:val="22"/>
              </w:rPr>
            </w:pPr>
            <w:r>
              <w:rPr>
                <w:sz w:val="22"/>
                <w:szCs w:val="22"/>
              </w:rPr>
              <w:t xml:space="preserve">review the allocation of resources for Stage 2 audit and agree with the client on the details of the Stage 2 audit, </w:t>
            </w:r>
          </w:p>
          <w:p w:rsidR="00486040" w:rsidRDefault="00486040" w:rsidP="00486040">
            <w:pPr>
              <w:pStyle w:val="Default"/>
              <w:rPr>
                <w:sz w:val="22"/>
                <w:szCs w:val="22"/>
              </w:rPr>
            </w:pPr>
          </w:p>
          <w:p w:rsidR="00486040" w:rsidRDefault="00486040" w:rsidP="00486040">
            <w:pPr>
              <w:pStyle w:val="Default"/>
              <w:rPr>
                <w:sz w:val="22"/>
                <w:szCs w:val="22"/>
              </w:rPr>
            </w:pPr>
          </w:p>
          <w:p w:rsidR="00983BC8" w:rsidRDefault="00983BC8" w:rsidP="00983BC8">
            <w:pPr>
              <w:pStyle w:val="Default"/>
              <w:rPr>
                <w:sz w:val="22"/>
                <w:szCs w:val="22"/>
              </w:rPr>
            </w:pPr>
          </w:p>
          <w:p w:rsidR="00983BC8" w:rsidRDefault="00983BC8" w:rsidP="00E53984">
            <w:pPr>
              <w:pStyle w:val="Default"/>
              <w:numPr>
                <w:ilvl w:val="0"/>
                <w:numId w:val="6"/>
              </w:numPr>
              <w:rPr>
                <w:sz w:val="22"/>
                <w:szCs w:val="22"/>
              </w:rPr>
            </w:pPr>
            <w:r>
              <w:rPr>
                <w:sz w:val="22"/>
                <w:szCs w:val="22"/>
              </w:rPr>
              <w:t xml:space="preserve">to create a special focus for the planning of the Stage 2 audit, by gaining sufficient understanding of the client’s management system and the activities at the site, together with possible significant aspects, </w:t>
            </w:r>
          </w:p>
          <w:p w:rsidR="00983BC8" w:rsidRDefault="00983BC8" w:rsidP="00983BC8">
            <w:pPr>
              <w:pStyle w:val="Default"/>
              <w:rPr>
                <w:sz w:val="22"/>
                <w:szCs w:val="22"/>
              </w:rPr>
            </w:pPr>
          </w:p>
          <w:p w:rsidR="00486040" w:rsidRDefault="00486040" w:rsidP="00983BC8">
            <w:pPr>
              <w:pStyle w:val="Default"/>
              <w:rPr>
                <w:sz w:val="22"/>
                <w:szCs w:val="22"/>
              </w:rPr>
            </w:pPr>
          </w:p>
          <w:p w:rsidR="00486040" w:rsidRDefault="00486040" w:rsidP="00983BC8">
            <w:pPr>
              <w:pStyle w:val="Default"/>
              <w:rPr>
                <w:sz w:val="22"/>
                <w:szCs w:val="22"/>
              </w:rPr>
            </w:pPr>
          </w:p>
          <w:p w:rsidR="00486040" w:rsidRDefault="00486040" w:rsidP="00983BC8">
            <w:pPr>
              <w:pStyle w:val="Default"/>
              <w:rPr>
                <w:sz w:val="22"/>
                <w:szCs w:val="22"/>
              </w:rPr>
            </w:pPr>
          </w:p>
          <w:p w:rsidR="00486040" w:rsidRDefault="00486040" w:rsidP="00983BC8">
            <w:pPr>
              <w:pStyle w:val="Default"/>
              <w:rPr>
                <w:sz w:val="22"/>
                <w:szCs w:val="22"/>
              </w:rPr>
            </w:pPr>
          </w:p>
          <w:p w:rsidR="00983BC8" w:rsidRDefault="00983BC8" w:rsidP="00E53984">
            <w:pPr>
              <w:pStyle w:val="Default"/>
              <w:numPr>
                <w:ilvl w:val="0"/>
                <w:numId w:val="6"/>
              </w:numPr>
              <w:rPr>
                <w:sz w:val="22"/>
                <w:szCs w:val="22"/>
              </w:rPr>
            </w:pPr>
            <w:r>
              <w:rPr>
                <w:sz w:val="22"/>
                <w:szCs w:val="22"/>
              </w:rPr>
              <w:t xml:space="preserve">evaluate if the internal audits and management review are both planned and performed, and that the level of implementation of the management system demonstrates that the client is ready for the Stage 2 audit. </w:t>
            </w:r>
          </w:p>
          <w:p w:rsidR="00983BC8" w:rsidRDefault="00983BC8" w:rsidP="00983BC8">
            <w:pPr>
              <w:pStyle w:val="Default"/>
              <w:rPr>
                <w:sz w:val="22"/>
                <w:szCs w:val="22"/>
              </w:rPr>
            </w:pPr>
          </w:p>
          <w:p w:rsidR="00983BC8" w:rsidRDefault="00983BC8" w:rsidP="00486040">
            <w:pPr>
              <w:pStyle w:val="Default"/>
              <w:ind w:left="0" w:firstLine="28"/>
              <w:rPr>
                <w:sz w:val="22"/>
                <w:szCs w:val="22"/>
              </w:rPr>
            </w:pPr>
            <w:r>
              <w:rPr>
                <w:sz w:val="22"/>
                <w:szCs w:val="22"/>
              </w:rPr>
              <w:t xml:space="preserve">If weaknesses were identified in the Stage 1 audit, these must be corrected by the customer before the Stage 2 audit. </w:t>
            </w:r>
          </w:p>
          <w:p w:rsidR="00983BC8" w:rsidRDefault="00983BC8" w:rsidP="00983BC8">
            <w:pPr>
              <w:pStyle w:val="Default"/>
              <w:rPr>
                <w:sz w:val="22"/>
                <w:szCs w:val="22"/>
              </w:rPr>
            </w:pPr>
          </w:p>
          <w:p w:rsidR="00983BC8" w:rsidRDefault="00983BC8" w:rsidP="00486040">
            <w:pPr>
              <w:pStyle w:val="Default"/>
              <w:ind w:left="0" w:firstLine="28"/>
              <w:rPr>
                <w:sz w:val="22"/>
                <w:szCs w:val="22"/>
              </w:rPr>
            </w:pPr>
            <w:r>
              <w:rPr>
                <w:sz w:val="22"/>
                <w:szCs w:val="22"/>
              </w:rPr>
              <w:t xml:space="preserve">If at the end it cannot be established positively that the customer is ready for the Stage 2 audit, the audit is broken off after the Stage 1 audit. </w:t>
            </w:r>
          </w:p>
          <w:p w:rsidR="00983BC8" w:rsidRDefault="00983BC8" w:rsidP="00486040">
            <w:pPr>
              <w:ind w:left="0" w:firstLine="28"/>
            </w:pPr>
            <w:r>
              <w:t>The lead auditor is responsible for the coordination of the activities of the stage 1 audit and if necessary for coordination and cooperation of the auditors concerned amongst themselves.</w:t>
            </w:r>
          </w:p>
        </w:tc>
        <w:tc>
          <w:tcPr>
            <w:tcW w:w="4786" w:type="dxa"/>
          </w:tcPr>
          <w:p w:rsidR="002614E1" w:rsidRPr="00753940" w:rsidRDefault="002614E1" w:rsidP="0006012D">
            <w:pPr>
              <w:ind w:left="0"/>
              <w:rPr>
                <w:rFonts w:ascii="Arial" w:hAnsi="Arial" w:cs="Arial"/>
              </w:rPr>
            </w:pPr>
            <w:r w:rsidRPr="00983BC8">
              <w:rPr>
                <w:b/>
                <w:sz w:val="23"/>
                <w:szCs w:val="23"/>
              </w:rPr>
              <w:lastRenderedPageBreak/>
              <w:t xml:space="preserve">1.2 </w:t>
            </w:r>
            <w:r w:rsidR="00983BC8">
              <w:rPr>
                <w:b/>
                <w:sz w:val="23"/>
                <w:szCs w:val="23"/>
              </w:rPr>
              <w:t xml:space="preserve"> </w:t>
            </w:r>
            <w:r w:rsidR="00486040">
              <w:rPr>
                <w:b/>
                <w:sz w:val="23"/>
                <w:szCs w:val="23"/>
              </w:rPr>
              <w:t xml:space="preserve">                                                                    </w:t>
            </w:r>
            <w:r w:rsidRPr="00753940">
              <w:rPr>
                <w:rFonts w:ascii="Arial" w:hAnsi="Arial" w:cs="Arial"/>
              </w:rPr>
              <w:t>Cilj audita faze 1 je:</w:t>
            </w:r>
          </w:p>
          <w:p w:rsidR="002614E1" w:rsidRPr="00753940" w:rsidRDefault="002614E1" w:rsidP="00983BC8">
            <w:pPr>
              <w:keepLines/>
              <w:tabs>
                <w:tab w:val="left" w:pos="498"/>
              </w:tabs>
              <w:autoSpaceDE w:val="0"/>
              <w:autoSpaceDN w:val="0"/>
              <w:adjustRightInd w:val="0"/>
              <w:spacing w:before="40" w:after="60"/>
              <w:ind w:left="455" w:hanging="455"/>
              <w:rPr>
                <w:rFonts w:ascii="Arial" w:hAnsi="Arial" w:cs="Arial"/>
              </w:rPr>
            </w:pPr>
            <w:r w:rsidRPr="00753940">
              <w:rPr>
                <w:rFonts w:ascii="Arial" w:hAnsi="Arial" w:cs="Arial"/>
              </w:rPr>
              <w:t>a)</w:t>
            </w:r>
            <w:r w:rsidRPr="00753940">
              <w:rPr>
                <w:rFonts w:ascii="Arial" w:hAnsi="Arial" w:cs="Arial"/>
              </w:rPr>
              <w:tab/>
              <w:t xml:space="preserve">auditiranje dokumentacije klijentovog </w:t>
            </w:r>
            <w:r w:rsidR="00983BC8">
              <w:rPr>
                <w:rFonts w:ascii="Arial" w:hAnsi="Arial" w:cs="Arial"/>
              </w:rPr>
              <w:t xml:space="preserve">  </w:t>
            </w:r>
            <w:r w:rsidRPr="00753940">
              <w:rPr>
                <w:rFonts w:ascii="Arial" w:hAnsi="Arial" w:cs="Arial"/>
              </w:rPr>
              <w:t>sustava upravljanja,</w:t>
            </w:r>
          </w:p>
          <w:p w:rsidR="002614E1" w:rsidRDefault="002614E1" w:rsidP="00486040">
            <w:pPr>
              <w:keepLines/>
              <w:autoSpaceDE w:val="0"/>
              <w:autoSpaceDN w:val="0"/>
              <w:adjustRightInd w:val="0"/>
              <w:spacing w:after="0"/>
              <w:ind w:left="504" w:hanging="498"/>
              <w:rPr>
                <w:rFonts w:ascii="Arial" w:hAnsi="Arial" w:cs="Arial"/>
              </w:rPr>
            </w:pPr>
            <w:r w:rsidRPr="00753940">
              <w:rPr>
                <w:rFonts w:ascii="Arial" w:hAnsi="Arial" w:cs="Arial"/>
              </w:rPr>
              <w:t>b)</w:t>
            </w:r>
            <w:r w:rsidRPr="00753940">
              <w:rPr>
                <w:rFonts w:ascii="Arial" w:hAnsi="Arial" w:cs="Arial"/>
              </w:rPr>
              <w:tab/>
              <w:t xml:space="preserve">procjena klijentove lokacije i posebnih uvjeta na lokaciji i razmatranje raznih aspekta s osobljem u klijentovoj organizaciji u nastojanju da se odredi spremnost za audit fazu 2, </w:t>
            </w:r>
          </w:p>
          <w:p w:rsidR="00486040" w:rsidRPr="00753940" w:rsidRDefault="00486040" w:rsidP="00486040">
            <w:pPr>
              <w:keepLines/>
              <w:autoSpaceDE w:val="0"/>
              <w:autoSpaceDN w:val="0"/>
              <w:adjustRightInd w:val="0"/>
              <w:spacing w:after="0"/>
              <w:ind w:left="504" w:hanging="498"/>
              <w:rPr>
                <w:rFonts w:ascii="Arial" w:hAnsi="Arial" w:cs="Arial"/>
              </w:rPr>
            </w:pPr>
          </w:p>
          <w:p w:rsidR="002614E1" w:rsidRPr="00753940" w:rsidRDefault="002614E1" w:rsidP="00486040">
            <w:pPr>
              <w:keepLines/>
              <w:autoSpaceDE w:val="0"/>
              <w:autoSpaceDN w:val="0"/>
              <w:adjustRightInd w:val="0"/>
              <w:spacing w:after="0"/>
              <w:ind w:left="498" w:hanging="498"/>
              <w:rPr>
                <w:rFonts w:ascii="Arial" w:hAnsi="Arial" w:cs="Arial"/>
              </w:rPr>
            </w:pPr>
            <w:r w:rsidRPr="00753940">
              <w:rPr>
                <w:rFonts w:ascii="Arial" w:hAnsi="Arial" w:cs="Arial"/>
              </w:rPr>
              <w:t>c)</w:t>
            </w:r>
            <w:r w:rsidRPr="00753940">
              <w:rPr>
                <w:rFonts w:ascii="Arial" w:hAnsi="Arial" w:cs="Arial"/>
              </w:rPr>
              <w:tab/>
              <w:t>procjena klijentovog statusa i klijentovog razumijevanja zahtjeva norme, posebno s pažnjom na identifikaciju ključnih ispunjenja zahtjeva ili drugih bitnih aspekata, procesa, ciljeva i aktivnosti sustava upravljanja,</w:t>
            </w:r>
          </w:p>
          <w:p w:rsidR="002614E1" w:rsidRPr="00753940" w:rsidRDefault="002614E1" w:rsidP="00486040">
            <w:pPr>
              <w:keepLines/>
              <w:autoSpaceDE w:val="0"/>
              <w:autoSpaceDN w:val="0"/>
              <w:adjustRightInd w:val="0"/>
              <w:spacing w:before="100" w:beforeAutospacing="1" w:after="100" w:afterAutospacing="1"/>
              <w:ind w:left="498" w:hanging="498"/>
              <w:rPr>
                <w:rFonts w:ascii="Arial" w:hAnsi="Arial" w:cs="Arial"/>
              </w:rPr>
            </w:pPr>
            <w:r w:rsidRPr="00753940">
              <w:rPr>
                <w:rFonts w:ascii="Arial" w:hAnsi="Arial" w:cs="Arial"/>
              </w:rPr>
              <w:t>d)</w:t>
            </w:r>
            <w:r w:rsidRPr="00753940">
              <w:rPr>
                <w:rFonts w:ascii="Arial" w:hAnsi="Arial" w:cs="Arial"/>
              </w:rPr>
              <w:tab/>
              <w:t xml:space="preserve">da se prikupe neophodne informacije u smislu opsega (područja primjene) sustava upravljanja, procesa i lokacija klijenta, kao i relevantne zakonske regulative, te da se ustanovi ispunjava li klijent te zahtjeve (npr. koji se odnose na kvalitetu, klijentove aktivnosti vezane uz okoliš i zakonsku regulativu, rizik </w:t>
            </w:r>
            <w:r w:rsidR="00486040">
              <w:rPr>
                <w:rFonts w:ascii="Arial" w:hAnsi="Arial" w:cs="Arial"/>
              </w:rPr>
              <w:t xml:space="preserve">korupcije </w:t>
            </w:r>
            <w:r w:rsidRPr="00753940">
              <w:rPr>
                <w:rFonts w:ascii="Arial" w:hAnsi="Arial" w:cs="Arial"/>
              </w:rPr>
              <w:t xml:space="preserve">itd) </w:t>
            </w:r>
          </w:p>
          <w:p w:rsidR="002614E1" w:rsidRDefault="002614E1" w:rsidP="00486040">
            <w:pPr>
              <w:keepLines/>
              <w:autoSpaceDE w:val="0"/>
              <w:autoSpaceDN w:val="0"/>
              <w:adjustRightInd w:val="0"/>
              <w:spacing w:after="0"/>
              <w:ind w:left="498" w:hanging="426"/>
              <w:rPr>
                <w:rFonts w:ascii="Arial" w:hAnsi="Arial" w:cs="Arial"/>
              </w:rPr>
            </w:pPr>
            <w:r w:rsidRPr="00753940">
              <w:rPr>
                <w:rFonts w:ascii="Arial" w:hAnsi="Arial" w:cs="Arial"/>
              </w:rPr>
              <w:t>e)</w:t>
            </w:r>
            <w:r w:rsidRPr="00753940">
              <w:rPr>
                <w:rFonts w:ascii="Arial" w:hAnsi="Arial" w:cs="Arial"/>
              </w:rPr>
              <w:tab/>
            </w:r>
            <w:r w:rsidRPr="00486040">
              <w:rPr>
                <w:rFonts w:ascii="Arial" w:hAnsi="Arial" w:cs="Arial"/>
                <w:color w:val="000000"/>
              </w:rPr>
              <w:t>da se ocjene resursi koji moraju biti predmet audita faze 2, i da se raspravi i dogovori o detaljima audita faze 2 s klijentom,</w:t>
            </w:r>
            <w:r w:rsidRPr="00753940">
              <w:rPr>
                <w:rFonts w:ascii="Arial" w:hAnsi="Arial" w:cs="Arial"/>
              </w:rPr>
              <w:t xml:space="preserve"> </w:t>
            </w:r>
          </w:p>
          <w:p w:rsidR="00486040" w:rsidRPr="00753940" w:rsidRDefault="00486040" w:rsidP="00486040">
            <w:pPr>
              <w:keepLines/>
              <w:autoSpaceDE w:val="0"/>
              <w:autoSpaceDN w:val="0"/>
              <w:adjustRightInd w:val="0"/>
              <w:spacing w:after="0"/>
              <w:ind w:left="498" w:hanging="426"/>
              <w:rPr>
                <w:rFonts w:ascii="Arial" w:hAnsi="Arial" w:cs="Arial"/>
              </w:rPr>
            </w:pPr>
          </w:p>
          <w:p w:rsidR="002614E1" w:rsidRDefault="002614E1" w:rsidP="00486040">
            <w:pPr>
              <w:keepLines/>
              <w:autoSpaceDE w:val="0"/>
              <w:autoSpaceDN w:val="0"/>
              <w:adjustRightInd w:val="0"/>
              <w:spacing w:after="0"/>
              <w:ind w:left="498" w:hanging="426"/>
              <w:rPr>
                <w:rFonts w:ascii="Arial" w:hAnsi="Arial" w:cs="Arial"/>
              </w:rPr>
            </w:pPr>
            <w:r w:rsidRPr="00753940">
              <w:rPr>
                <w:rFonts w:ascii="Arial" w:hAnsi="Arial" w:cs="Arial"/>
              </w:rPr>
              <w:t>f)</w:t>
            </w:r>
            <w:r w:rsidRPr="00753940">
              <w:rPr>
                <w:rFonts w:ascii="Arial" w:hAnsi="Arial" w:cs="Arial"/>
              </w:rPr>
              <w:tab/>
              <w:t xml:space="preserve">da se utvrde glavne točke za planiranje audita faze 2, prikupljanjem dovoljnog broja informacija za razumijevanje klijentovog sustava upravljanja i </w:t>
            </w:r>
            <w:r w:rsidRPr="00753940">
              <w:rPr>
                <w:rFonts w:ascii="Arial" w:hAnsi="Arial" w:cs="Arial"/>
              </w:rPr>
              <w:lastRenderedPageBreak/>
              <w:t>aktivnosti koje se provode na lokaciji te bilo kojih drugih bitnih aspekata koji se odnose na ovo,</w:t>
            </w:r>
          </w:p>
          <w:p w:rsidR="00486040" w:rsidRPr="00753940" w:rsidRDefault="00486040" w:rsidP="002614E1">
            <w:pPr>
              <w:keepLines/>
              <w:autoSpaceDE w:val="0"/>
              <w:autoSpaceDN w:val="0"/>
              <w:adjustRightInd w:val="0"/>
              <w:spacing w:before="40" w:after="60"/>
              <w:ind w:left="498" w:hanging="426"/>
              <w:rPr>
                <w:rFonts w:ascii="Arial" w:hAnsi="Arial" w:cs="Arial"/>
              </w:rPr>
            </w:pPr>
          </w:p>
          <w:p w:rsidR="002614E1" w:rsidRPr="00753940" w:rsidRDefault="002614E1" w:rsidP="002614E1">
            <w:pPr>
              <w:keepLines/>
              <w:autoSpaceDE w:val="0"/>
              <w:autoSpaceDN w:val="0"/>
              <w:adjustRightInd w:val="0"/>
              <w:spacing w:before="40" w:after="60"/>
              <w:ind w:left="498" w:hanging="426"/>
              <w:rPr>
                <w:rFonts w:ascii="Arial" w:hAnsi="Arial" w:cs="Arial"/>
              </w:rPr>
            </w:pPr>
            <w:r w:rsidRPr="00753940">
              <w:rPr>
                <w:rFonts w:ascii="Arial" w:hAnsi="Arial" w:cs="Arial"/>
              </w:rPr>
              <w:t>g)</w:t>
            </w:r>
            <w:r w:rsidRPr="00753940">
              <w:rPr>
                <w:rFonts w:ascii="Arial" w:hAnsi="Arial" w:cs="Arial"/>
              </w:rPr>
              <w:tab/>
              <w:t>ocijeniti jes</w:t>
            </w:r>
            <w:r w:rsidR="00486040">
              <w:rPr>
                <w:rFonts w:ascii="Arial" w:hAnsi="Arial" w:cs="Arial"/>
              </w:rPr>
              <w:t>u li interni auditi i upravina o</w:t>
            </w:r>
            <w:r w:rsidRPr="00753940">
              <w:rPr>
                <w:rFonts w:ascii="Arial" w:hAnsi="Arial" w:cs="Arial"/>
              </w:rPr>
              <w:t xml:space="preserve">cjena planirani i provedeni te osigurati da razina uvođenja sustava upravljanja dokazuje da je klijent spreman za audit fazu 2. </w:t>
            </w:r>
          </w:p>
          <w:p w:rsidR="002614E1" w:rsidRPr="007553EF" w:rsidRDefault="002614E1" w:rsidP="002614E1">
            <w:pPr>
              <w:pStyle w:val="p19"/>
              <w:numPr>
                <w:ilvl w:val="12"/>
                <w:numId w:val="0"/>
              </w:numPr>
              <w:tabs>
                <w:tab w:val="clear" w:pos="720"/>
                <w:tab w:val="left" w:pos="567"/>
                <w:tab w:val="left" w:pos="1134"/>
                <w:tab w:val="left" w:pos="1701"/>
                <w:tab w:val="left" w:pos="2268"/>
              </w:tabs>
              <w:spacing w:line="240" w:lineRule="auto"/>
              <w:rPr>
                <w:rFonts w:cs="Arial"/>
                <w:sz w:val="22"/>
                <w:lang w:val="hr-HR"/>
              </w:rPr>
            </w:pPr>
          </w:p>
          <w:p w:rsidR="002614E1" w:rsidRPr="007553EF" w:rsidRDefault="002614E1" w:rsidP="002614E1">
            <w:pPr>
              <w:pStyle w:val="p19"/>
              <w:numPr>
                <w:ilvl w:val="12"/>
                <w:numId w:val="0"/>
              </w:numPr>
              <w:tabs>
                <w:tab w:val="clear" w:pos="720"/>
                <w:tab w:val="left" w:pos="567"/>
                <w:tab w:val="left" w:pos="1134"/>
                <w:tab w:val="left" w:pos="1701"/>
                <w:tab w:val="left" w:pos="2268"/>
              </w:tabs>
              <w:spacing w:line="240" w:lineRule="auto"/>
              <w:rPr>
                <w:rFonts w:cs="Arial"/>
                <w:sz w:val="22"/>
                <w:lang w:val="hr-HR"/>
              </w:rPr>
            </w:pPr>
            <w:r w:rsidRPr="007553EF">
              <w:rPr>
                <w:rFonts w:cs="Arial"/>
                <w:sz w:val="22"/>
                <w:lang w:val="hr-HR"/>
              </w:rPr>
              <w:t xml:space="preserve">Ukoliko se tijekom audita faze 1 utvrde </w:t>
            </w:r>
            <w:r>
              <w:rPr>
                <w:rFonts w:cs="Arial"/>
                <w:sz w:val="22"/>
                <w:lang w:val="hr-HR"/>
              </w:rPr>
              <w:t>slabosti</w:t>
            </w:r>
            <w:r w:rsidRPr="007553EF">
              <w:rPr>
                <w:rFonts w:cs="Arial"/>
                <w:sz w:val="22"/>
                <w:lang w:val="hr-HR"/>
              </w:rPr>
              <w:t xml:space="preserve">, iste moraju biti popravljene prije audita faze 2.  </w:t>
            </w:r>
          </w:p>
          <w:p w:rsidR="002614E1" w:rsidRPr="007553EF" w:rsidRDefault="002614E1" w:rsidP="002614E1">
            <w:pPr>
              <w:pStyle w:val="p19"/>
              <w:numPr>
                <w:ilvl w:val="12"/>
                <w:numId w:val="0"/>
              </w:numPr>
              <w:tabs>
                <w:tab w:val="clear" w:pos="720"/>
                <w:tab w:val="left" w:pos="567"/>
                <w:tab w:val="left" w:pos="1134"/>
                <w:tab w:val="left" w:pos="1701"/>
                <w:tab w:val="left" w:pos="2268"/>
              </w:tabs>
              <w:spacing w:line="240" w:lineRule="auto"/>
              <w:rPr>
                <w:rFonts w:cs="Arial"/>
                <w:sz w:val="22"/>
                <w:lang w:val="hr-HR"/>
              </w:rPr>
            </w:pPr>
          </w:p>
          <w:p w:rsidR="002614E1" w:rsidRPr="007553EF" w:rsidRDefault="002614E1" w:rsidP="002614E1">
            <w:pPr>
              <w:pStyle w:val="p19"/>
              <w:numPr>
                <w:ilvl w:val="12"/>
                <w:numId w:val="0"/>
              </w:numPr>
              <w:tabs>
                <w:tab w:val="clear" w:pos="720"/>
                <w:tab w:val="left" w:pos="567"/>
                <w:tab w:val="left" w:pos="1134"/>
                <w:tab w:val="left" w:pos="1701"/>
                <w:tab w:val="left" w:pos="2268"/>
              </w:tabs>
              <w:spacing w:line="240" w:lineRule="auto"/>
              <w:rPr>
                <w:rFonts w:cs="Arial"/>
                <w:sz w:val="22"/>
                <w:lang w:val="hr-HR"/>
              </w:rPr>
            </w:pPr>
            <w:r w:rsidRPr="007553EF">
              <w:rPr>
                <w:rFonts w:cs="Arial"/>
                <w:sz w:val="22"/>
                <w:lang w:val="hr-HR"/>
              </w:rPr>
              <w:t>Ako se na kraju ipak ne može utvrditi da je klijent spreman za audit fazu 2, audit se prekida nakon audita faze 1.</w:t>
            </w:r>
          </w:p>
          <w:p w:rsidR="002614E1" w:rsidRPr="007553EF" w:rsidRDefault="002614E1" w:rsidP="002614E1">
            <w:pPr>
              <w:pStyle w:val="p19"/>
              <w:numPr>
                <w:ilvl w:val="12"/>
                <w:numId w:val="0"/>
              </w:numPr>
              <w:tabs>
                <w:tab w:val="clear" w:pos="720"/>
                <w:tab w:val="left" w:pos="567"/>
                <w:tab w:val="left" w:pos="1134"/>
                <w:tab w:val="left" w:pos="1701"/>
                <w:tab w:val="left" w:pos="2268"/>
              </w:tabs>
              <w:spacing w:line="240" w:lineRule="auto"/>
              <w:rPr>
                <w:rFonts w:cs="Arial"/>
                <w:sz w:val="22"/>
                <w:lang w:val="hr-HR"/>
              </w:rPr>
            </w:pPr>
          </w:p>
          <w:p w:rsidR="002614E1" w:rsidRPr="002614E1" w:rsidRDefault="002614E1" w:rsidP="00002FF6">
            <w:pPr>
              <w:numPr>
                <w:ilvl w:val="12"/>
                <w:numId w:val="0"/>
              </w:numPr>
              <w:tabs>
                <w:tab w:val="left" w:pos="567"/>
                <w:tab w:val="left" w:pos="1134"/>
                <w:tab w:val="left" w:pos="1701"/>
                <w:tab w:val="left" w:pos="2268"/>
              </w:tabs>
              <w:jc w:val="both"/>
              <w:rPr>
                <w:sz w:val="28"/>
                <w:szCs w:val="28"/>
              </w:rPr>
            </w:pPr>
            <w:r w:rsidRPr="007553EF">
              <w:rPr>
                <w:rFonts w:ascii="Arial" w:hAnsi="Arial" w:cs="Arial"/>
              </w:rPr>
              <w:t>Lead auditor je odgovoran za koordinaciju aktivnosti audita faze 1 uključujući i koordinaciju među auditorima, te definira područje certifikacije u suradnji s klijentom.</w:t>
            </w:r>
          </w:p>
        </w:tc>
      </w:tr>
      <w:tr w:rsidR="002614E1" w:rsidRPr="00F74FCA" w:rsidTr="00486040">
        <w:tc>
          <w:tcPr>
            <w:tcW w:w="4786" w:type="dxa"/>
          </w:tcPr>
          <w:p w:rsidR="002614E1" w:rsidRPr="00F74FCA" w:rsidRDefault="00A42A4A" w:rsidP="00E53984">
            <w:pPr>
              <w:pStyle w:val="Default"/>
              <w:numPr>
                <w:ilvl w:val="1"/>
                <w:numId w:val="4"/>
              </w:numPr>
              <w:ind w:left="426" w:hanging="426"/>
              <w:rPr>
                <w:b/>
                <w:bCs/>
                <w:sz w:val="23"/>
                <w:szCs w:val="23"/>
              </w:rPr>
            </w:pPr>
            <w:r>
              <w:rPr>
                <w:b/>
                <w:bCs/>
                <w:sz w:val="23"/>
                <w:szCs w:val="23"/>
              </w:rPr>
              <w:lastRenderedPageBreak/>
              <w:t xml:space="preserve">Certification audit (Stage 2 audit) </w:t>
            </w:r>
          </w:p>
        </w:tc>
        <w:tc>
          <w:tcPr>
            <w:tcW w:w="4786" w:type="dxa"/>
          </w:tcPr>
          <w:p w:rsidR="002614E1" w:rsidRPr="00F74FCA" w:rsidRDefault="002614E1" w:rsidP="0030405E">
            <w:pPr>
              <w:pStyle w:val="Default"/>
              <w:ind w:left="0" w:firstLine="0"/>
              <w:rPr>
                <w:b/>
                <w:bCs/>
                <w:sz w:val="23"/>
                <w:szCs w:val="23"/>
              </w:rPr>
            </w:pPr>
            <w:r w:rsidRPr="00F74FCA">
              <w:rPr>
                <w:b/>
                <w:bCs/>
                <w:sz w:val="23"/>
                <w:szCs w:val="23"/>
              </w:rPr>
              <w:t xml:space="preserve">1.3 Certifikacijski audit (audit faza 2) </w:t>
            </w:r>
          </w:p>
        </w:tc>
      </w:tr>
      <w:tr w:rsidR="00A42A4A" w:rsidRPr="00F74FCA" w:rsidTr="00486040">
        <w:tc>
          <w:tcPr>
            <w:tcW w:w="4786" w:type="dxa"/>
          </w:tcPr>
          <w:p w:rsidR="00A42A4A" w:rsidRPr="00F74FCA" w:rsidRDefault="00A42A4A" w:rsidP="00F74FCA">
            <w:pPr>
              <w:pStyle w:val="Default"/>
              <w:ind w:left="0" w:firstLine="0"/>
              <w:rPr>
                <w:sz w:val="22"/>
                <w:szCs w:val="22"/>
              </w:rPr>
            </w:pPr>
          </w:p>
          <w:p w:rsidR="00A42A4A" w:rsidRDefault="00A42A4A" w:rsidP="00F74FCA">
            <w:pPr>
              <w:pStyle w:val="Default"/>
              <w:ind w:left="0" w:firstLine="0"/>
              <w:rPr>
                <w:sz w:val="22"/>
                <w:szCs w:val="22"/>
              </w:rPr>
            </w:pPr>
            <w:r>
              <w:rPr>
                <w:sz w:val="22"/>
                <w:szCs w:val="22"/>
              </w:rPr>
              <w:t xml:space="preserve">The customer receives an audit plan at the beginning of the Stage 2 audit. The plan is agreed with the customer in advance. </w:t>
            </w:r>
          </w:p>
          <w:p w:rsidR="00A42A4A" w:rsidRPr="00486040" w:rsidRDefault="00A42A4A" w:rsidP="00F74FCA">
            <w:pPr>
              <w:pStyle w:val="Default"/>
              <w:ind w:left="0" w:firstLine="0"/>
              <w:rPr>
                <w:color w:val="FF0000"/>
                <w:sz w:val="22"/>
                <w:szCs w:val="22"/>
              </w:rPr>
            </w:pPr>
            <w:r>
              <w:rPr>
                <w:sz w:val="22"/>
                <w:szCs w:val="22"/>
              </w:rPr>
              <w:t xml:space="preserve">The audit begins with a kick-off meeting, in which the participants are introduced to each other. The procedure to be followed in the audit is explained. Within the framework of the audit at the organization's premises, the auditors review and assess the effectiveness of the management system which has been installed. This is based on the standards ISO 9001, ISO 14001, ISO 50001, BS OHSAS 18001, ISO 45001 ISO/TS 29001, </w:t>
            </w:r>
            <w:r w:rsidRPr="00486040">
              <w:rPr>
                <w:color w:val="FF0000"/>
                <w:sz w:val="22"/>
                <w:szCs w:val="22"/>
              </w:rPr>
              <w:t xml:space="preserve">ISO 55001 and ISO 37001. </w:t>
            </w:r>
          </w:p>
          <w:p w:rsidR="00A42A4A" w:rsidRDefault="00A42A4A" w:rsidP="00F74FCA">
            <w:pPr>
              <w:pStyle w:val="Default"/>
              <w:ind w:left="0" w:firstLine="0"/>
              <w:rPr>
                <w:sz w:val="22"/>
                <w:szCs w:val="22"/>
              </w:rPr>
            </w:pPr>
            <w:r>
              <w:rPr>
                <w:sz w:val="22"/>
                <w:szCs w:val="22"/>
              </w:rPr>
              <w:t xml:space="preserve">The task of the auditors is to compare the </w:t>
            </w:r>
            <w:r>
              <w:rPr>
                <w:sz w:val="22"/>
                <w:szCs w:val="22"/>
              </w:rPr>
              <w:lastRenderedPageBreak/>
              <w:t xml:space="preserve">practical application of the management system with the documented processes and to assess them in relation to fulfilment of the requirements of the standard. This is achieved by means of questioning of the employees, examining the relevant documents, records, orders and guidelines and also by visiting relevant areas of the organization. </w:t>
            </w:r>
          </w:p>
          <w:p w:rsidR="00A42A4A" w:rsidRDefault="00A42A4A" w:rsidP="00F74FCA">
            <w:pPr>
              <w:pStyle w:val="Default"/>
              <w:ind w:left="0" w:firstLine="0"/>
              <w:rPr>
                <w:sz w:val="22"/>
                <w:szCs w:val="22"/>
              </w:rPr>
            </w:pPr>
          </w:p>
          <w:p w:rsidR="00A42A4A" w:rsidRDefault="00A42A4A" w:rsidP="00F74FCA">
            <w:pPr>
              <w:pStyle w:val="Default"/>
              <w:ind w:left="0" w:firstLine="0"/>
              <w:rPr>
                <w:sz w:val="22"/>
                <w:szCs w:val="22"/>
              </w:rPr>
            </w:pPr>
            <w:r>
              <w:rPr>
                <w:sz w:val="22"/>
                <w:szCs w:val="22"/>
              </w:rPr>
              <w:t xml:space="preserve">A final meeting takes place at the end of the on-site audit. At least those employees take part in the audit who have management functions within the organization and whose areas were included in the audit. The lead auditor reports on the individual elements and explains the positive and negative results. If nonconformities are established, the lead auditor can only recommend issue of the certificate to the organization after acceptance or verification of the corrective actions by the audit team, see Section 8 "Management of nonconformities". Attention must be drawn to this fact in the final meeting. </w:t>
            </w:r>
          </w:p>
          <w:p w:rsidR="00A42A4A" w:rsidRDefault="00A42A4A" w:rsidP="00F74FCA">
            <w:pPr>
              <w:pStyle w:val="Default"/>
              <w:ind w:left="0" w:firstLine="0"/>
              <w:rPr>
                <w:sz w:val="22"/>
                <w:szCs w:val="22"/>
              </w:rPr>
            </w:pPr>
          </w:p>
          <w:p w:rsidR="00A42A4A" w:rsidRDefault="00A42A4A" w:rsidP="00F74FCA">
            <w:pPr>
              <w:pStyle w:val="Default"/>
              <w:ind w:left="0" w:firstLine="0"/>
              <w:rPr>
                <w:sz w:val="22"/>
                <w:szCs w:val="22"/>
              </w:rPr>
            </w:pPr>
            <w:r>
              <w:rPr>
                <w:sz w:val="22"/>
                <w:szCs w:val="22"/>
              </w:rPr>
              <w:t>The audit is documented in the audit report (the documentation must be separate for Stage 1 and Stage 2 audits) and is completed by means of further records (e.g. audit questionnaire and hand-written records).</w:t>
            </w:r>
          </w:p>
          <w:p w:rsidR="00486040" w:rsidRPr="00F74FCA" w:rsidRDefault="00486040" w:rsidP="00F74FCA">
            <w:pPr>
              <w:pStyle w:val="Default"/>
              <w:ind w:left="0" w:firstLine="0"/>
              <w:rPr>
                <w:sz w:val="22"/>
                <w:szCs w:val="22"/>
              </w:rPr>
            </w:pPr>
          </w:p>
        </w:tc>
        <w:tc>
          <w:tcPr>
            <w:tcW w:w="4786" w:type="dxa"/>
          </w:tcPr>
          <w:p w:rsidR="00A42A4A" w:rsidRDefault="00A42A4A" w:rsidP="00F74FCA">
            <w:pPr>
              <w:pStyle w:val="Default"/>
              <w:ind w:left="0" w:firstLine="0"/>
              <w:rPr>
                <w:sz w:val="22"/>
                <w:szCs w:val="22"/>
              </w:rPr>
            </w:pPr>
          </w:p>
          <w:p w:rsidR="00A42A4A" w:rsidRPr="00002FF6" w:rsidRDefault="00A42A4A" w:rsidP="00F74FCA">
            <w:pPr>
              <w:pStyle w:val="Default"/>
              <w:ind w:left="0" w:firstLine="0"/>
              <w:rPr>
                <w:sz w:val="22"/>
                <w:szCs w:val="22"/>
              </w:rPr>
            </w:pPr>
            <w:r w:rsidRPr="00002FF6">
              <w:rPr>
                <w:sz w:val="22"/>
                <w:szCs w:val="22"/>
              </w:rPr>
              <w:t>Klijent prima plan prije početka audita faze 2. Plan se mora unaprijed usuglasiti s klijentom.</w:t>
            </w:r>
          </w:p>
          <w:p w:rsidR="00A42A4A" w:rsidRPr="00486040" w:rsidRDefault="00A42A4A" w:rsidP="00F74FCA">
            <w:pPr>
              <w:pStyle w:val="Default"/>
              <w:ind w:left="0" w:firstLine="0"/>
              <w:rPr>
                <w:color w:val="FF0000"/>
                <w:sz w:val="22"/>
                <w:szCs w:val="22"/>
              </w:rPr>
            </w:pPr>
            <w:r w:rsidRPr="00002FF6">
              <w:rPr>
                <w:sz w:val="22"/>
                <w:szCs w:val="22"/>
              </w:rPr>
              <w:t xml:space="preserve">Audit počinje uvodnim sastankom, u kojem se učesnici međusobno predstavljaju. Lead auditor objašnjava postupak provođenja audita. U okviru audita u prostorima organizacije auditori pregledavaju i ocjenjuju učinkovitost uvedenog sustava upravljanja. Osnovu za ovo čine norme ISO 9001, ISO 14001, ISO 50001, BS OHSAS 18001, ISO 45001, ISO/TS 29001, </w:t>
            </w:r>
            <w:r w:rsidRPr="00486040">
              <w:rPr>
                <w:color w:val="FF0000"/>
                <w:sz w:val="22"/>
                <w:szCs w:val="22"/>
              </w:rPr>
              <w:t xml:space="preserve">ISO 55001 i ISO 37001. </w:t>
            </w:r>
          </w:p>
          <w:p w:rsidR="00A42A4A" w:rsidRPr="00002FF6" w:rsidRDefault="00A42A4A" w:rsidP="00F74FCA">
            <w:pPr>
              <w:pStyle w:val="Default"/>
              <w:ind w:left="0" w:firstLine="0"/>
              <w:rPr>
                <w:sz w:val="22"/>
                <w:szCs w:val="22"/>
              </w:rPr>
            </w:pPr>
          </w:p>
          <w:p w:rsidR="0030405E" w:rsidRDefault="0030405E" w:rsidP="00F74FCA">
            <w:pPr>
              <w:pStyle w:val="Default"/>
              <w:ind w:left="0" w:firstLine="0"/>
              <w:rPr>
                <w:sz w:val="22"/>
                <w:szCs w:val="22"/>
              </w:rPr>
            </w:pPr>
          </w:p>
          <w:p w:rsidR="00A42A4A" w:rsidRPr="00F74FCA" w:rsidRDefault="00A42A4A" w:rsidP="00F74FCA">
            <w:pPr>
              <w:pStyle w:val="Default"/>
              <w:ind w:left="0" w:firstLine="0"/>
              <w:rPr>
                <w:sz w:val="22"/>
                <w:szCs w:val="22"/>
              </w:rPr>
            </w:pPr>
            <w:r w:rsidRPr="00F74FCA">
              <w:rPr>
                <w:sz w:val="22"/>
                <w:szCs w:val="22"/>
              </w:rPr>
              <w:t xml:space="preserve">Zadatak auditora je da usporede praktičnu </w:t>
            </w:r>
            <w:r w:rsidRPr="00F74FCA">
              <w:rPr>
                <w:sz w:val="22"/>
                <w:szCs w:val="22"/>
              </w:rPr>
              <w:lastRenderedPageBreak/>
              <w:t>primjenu sustava upravljanja s dokumentiranim procesima i da ih ocjene u vezi s ispunjenjem zahtjeva norme. Ovo se postiže pomoću ispitivanja zaposlenika, pregledom relevantnih dokumenata, zapisa, narudžbi i vodiča te posjete relevantnih područja auditirane organizacije.</w:t>
            </w:r>
          </w:p>
          <w:p w:rsidR="0030405E" w:rsidRDefault="0030405E" w:rsidP="00F74FCA">
            <w:pPr>
              <w:pStyle w:val="Default"/>
              <w:ind w:left="0" w:firstLine="0"/>
              <w:rPr>
                <w:sz w:val="22"/>
                <w:szCs w:val="22"/>
              </w:rPr>
            </w:pPr>
          </w:p>
          <w:p w:rsidR="0030405E" w:rsidRDefault="0030405E" w:rsidP="00F74FCA">
            <w:pPr>
              <w:pStyle w:val="Default"/>
              <w:ind w:left="0" w:firstLine="0"/>
              <w:rPr>
                <w:sz w:val="22"/>
                <w:szCs w:val="22"/>
              </w:rPr>
            </w:pPr>
          </w:p>
          <w:p w:rsidR="00A42A4A" w:rsidRDefault="00A42A4A" w:rsidP="00F74FCA">
            <w:pPr>
              <w:pStyle w:val="Default"/>
              <w:ind w:left="0" w:firstLine="0"/>
              <w:rPr>
                <w:sz w:val="22"/>
                <w:szCs w:val="22"/>
              </w:rPr>
            </w:pPr>
            <w:r w:rsidRPr="00F74FCA">
              <w:rPr>
                <w:sz w:val="22"/>
                <w:szCs w:val="22"/>
              </w:rPr>
              <w:t xml:space="preserve">Na kraju on-site audita održava se završni sastanak kojem prisustvuju barem oni zaposlenici koji imaju upravljačku ulogu unutar organizacije i čija su područja bila uključena u audit. Lead auditor izvještava o pojedinačnim elementima i objašnjava pozitivne i negativne nalaze audita. U slučaju utvrđenih nesukladnosti, lead auditor može predložiti da se organizaciji dodjeli certifikat tek nakon što audit tim prihvati ili verificira popravnu radnju (vidi poglavlje 8, Upravljanje nesukladnostima). Posebna pažnja mora biti posvećena ovoj činjenici tijekom završnog sastanka. </w:t>
            </w:r>
          </w:p>
          <w:p w:rsidR="0030405E" w:rsidRPr="00F74FCA" w:rsidRDefault="0030405E" w:rsidP="00F74FCA">
            <w:pPr>
              <w:pStyle w:val="Default"/>
              <w:ind w:left="0" w:firstLine="0"/>
              <w:rPr>
                <w:sz w:val="22"/>
                <w:szCs w:val="22"/>
              </w:rPr>
            </w:pPr>
          </w:p>
          <w:p w:rsidR="00A42A4A" w:rsidRPr="00F74FCA" w:rsidRDefault="00A42A4A" w:rsidP="00F74FCA">
            <w:pPr>
              <w:pStyle w:val="Default"/>
              <w:ind w:left="0" w:firstLine="0"/>
              <w:rPr>
                <w:sz w:val="22"/>
                <w:szCs w:val="22"/>
              </w:rPr>
            </w:pPr>
            <w:r w:rsidRPr="00F74FCA">
              <w:rPr>
                <w:sz w:val="22"/>
                <w:szCs w:val="22"/>
              </w:rPr>
              <w:t xml:space="preserve">Audit se dokumentira u izvještaju s audita (odvojeno za fazu 1 i fazu 2) i kompletira se kroz ostale zapise (npr. audit upitnu listu i rukom pisani zapisi). </w:t>
            </w:r>
          </w:p>
        </w:tc>
      </w:tr>
      <w:tr w:rsidR="00A42A4A" w:rsidRPr="00F74FCA" w:rsidTr="00486040">
        <w:tc>
          <w:tcPr>
            <w:tcW w:w="4786" w:type="dxa"/>
          </w:tcPr>
          <w:p w:rsidR="00A42A4A" w:rsidRDefault="00A42A4A" w:rsidP="00E53984">
            <w:pPr>
              <w:pStyle w:val="Default"/>
              <w:numPr>
                <w:ilvl w:val="1"/>
                <w:numId w:val="4"/>
              </w:numPr>
              <w:ind w:left="426" w:hanging="426"/>
              <w:rPr>
                <w:b/>
                <w:bCs/>
                <w:sz w:val="23"/>
                <w:szCs w:val="23"/>
              </w:rPr>
            </w:pPr>
            <w:r>
              <w:rPr>
                <w:b/>
                <w:bCs/>
                <w:sz w:val="23"/>
                <w:szCs w:val="23"/>
              </w:rPr>
              <w:t xml:space="preserve">Issue of certificate </w:t>
            </w:r>
          </w:p>
        </w:tc>
        <w:tc>
          <w:tcPr>
            <w:tcW w:w="4786" w:type="dxa"/>
          </w:tcPr>
          <w:p w:rsidR="00A42A4A" w:rsidRPr="00F74FCA" w:rsidRDefault="00A42A4A" w:rsidP="00E53984">
            <w:pPr>
              <w:pStyle w:val="Default"/>
              <w:numPr>
                <w:ilvl w:val="1"/>
                <w:numId w:val="11"/>
              </w:numPr>
              <w:ind w:left="455" w:hanging="455"/>
              <w:rPr>
                <w:b/>
                <w:bCs/>
                <w:sz w:val="23"/>
                <w:szCs w:val="23"/>
              </w:rPr>
            </w:pPr>
            <w:r w:rsidRPr="00F74FCA">
              <w:rPr>
                <w:b/>
                <w:bCs/>
                <w:sz w:val="23"/>
                <w:szCs w:val="23"/>
              </w:rPr>
              <w:t>Izdavanje certifikata</w:t>
            </w:r>
          </w:p>
        </w:tc>
      </w:tr>
      <w:tr w:rsidR="002614E1" w:rsidRPr="00F74FCA" w:rsidTr="00486040">
        <w:tc>
          <w:tcPr>
            <w:tcW w:w="4786" w:type="dxa"/>
          </w:tcPr>
          <w:p w:rsidR="00002FF6" w:rsidRPr="00F74FCA" w:rsidRDefault="00002FF6" w:rsidP="00F74FCA">
            <w:pPr>
              <w:pStyle w:val="Default"/>
              <w:ind w:left="0" w:firstLine="0"/>
              <w:rPr>
                <w:sz w:val="22"/>
                <w:szCs w:val="22"/>
              </w:rPr>
            </w:pPr>
          </w:p>
          <w:p w:rsidR="00002FF6" w:rsidRDefault="00002FF6" w:rsidP="00F74FCA">
            <w:pPr>
              <w:pStyle w:val="Default"/>
              <w:ind w:left="0" w:firstLine="0"/>
              <w:rPr>
                <w:sz w:val="22"/>
                <w:szCs w:val="22"/>
              </w:rPr>
            </w:pPr>
            <w:r>
              <w:rPr>
                <w:sz w:val="22"/>
                <w:szCs w:val="22"/>
              </w:rPr>
              <w:t xml:space="preserve">The certificate is issued when the certification procedure has been reviewed and released by the head of the certification body or his deputy or nominated representative. The person who reviews and releases the procedure may not (i.e. is not permitted to) have participated in the audit. </w:t>
            </w:r>
          </w:p>
          <w:p w:rsidR="00002FF6" w:rsidRDefault="00002FF6" w:rsidP="00F74FCA">
            <w:pPr>
              <w:pStyle w:val="Default"/>
              <w:ind w:left="0" w:firstLine="0"/>
              <w:rPr>
                <w:sz w:val="22"/>
                <w:szCs w:val="22"/>
              </w:rPr>
            </w:pPr>
            <w:r>
              <w:rPr>
                <w:sz w:val="22"/>
                <w:szCs w:val="22"/>
              </w:rPr>
              <w:t xml:space="preserve">The certificate can only be issued when the nonconformities have been corrected, i.e. when the corrective actions have been accepted or verified by the audit team. </w:t>
            </w:r>
          </w:p>
          <w:p w:rsidR="002614E1" w:rsidRPr="00F74FCA" w:rsidRDefault="00002FF6" w:rsidP="00F74FCA">
            <w:pPr>
              <w:pStyle w:val="Default"/>
              <w:ind w:left="0" w:firstLine="0"/>
              <w:rPr>
                <w:sz w:val="22"/>
                <w:szCs w:val="22"/>
              </w:rPr>
            </w:pPr>
            <w:r>
              <w:rPr>
                <w:sz w:val="22"/>
                <w:szCs w:val="22"/>
              </w:rPr>
              <w:t>Normally the certificates are valid for 3 years.</w:t>
            </w:r>
          </w:p>
        </w:tc>
        <w:tc>
          <w:tcPr>
            <w:tcW w:w="4786" w:type="dxa"/>
          </w:tcPr>
          <w:p w:rsidR="00002FF6" w:rsidRDefault="00002FF6" w:rsidP="00F74FCA">
            <w:pPr>
              <w:pStyle w:val="Default"/>
              <w:ind w:left="0" w:firstLine="0"/>
              <w:rPr>
                <w:sz w:val="22"/>
                <w:szCs w:val="22"/>
              </w:rPr>
            </w:pPr>
          </w:p>
          <w:p w:rsidR="002614E1" w:rsidRPr="00002FF6" w:rsidRDefault="002614E1" w:rsidP="00F74FCA">
            <w:pPr>
              <w:pStyle w:val="Default"/>
              <w:ind w:left="0" w:firstLine="0"/>
              <w:rPr>
                <w:sz w:val="22"/>
                <w:szCs w:val="22"/>
              </w:rPr>
            </w:pPr>
            <w:r w:rsidRPr="00002FF6">
              <w:rPr>
                <w:sz w:val="22"/>
                <w:szCs w:val="22"/>
              </w:rPr>
              <w:t xml:space="preserve">Certifikat se izdaje nakon što imenovana osoba, njen zamjenik ili imenovani predstavnik  od strane certifikacijskog tijela pregleda i odobri certifikacijsku proceduru. Osoba koja je sudjelovala u auditu ne smije pregledati i odobriti proceduru. </w:t>
            </w:r>
          </w:p>
          <w:p w:rsidR="002614E1" w:rsidRPr="00002FF6" w:rsidRDefault="002614E1" w:rsidP="00F74FCA">
            <w:pPr>
              <w:pStyle w:val="Default"/>
              <w:ind w:left="0" w:firstLine="0"/>
              <w:rPr>
                <w:sz w:val="22"/>
                <w:szCs w:val="22"/>
              </w:rPr>
            </w:pPr>
            <w:r w:rsidRPr="00002FF6">
              <w:rPr>
                <w:sz w:val="22"/>
                <w:szCs w:val="22"/>
              </w:rPr>
              <w:t>Certifikat se može izdati tek nakon što audit tim prihvati ili verificira popravne radnje radi otklanjanja eventualno utvrđenih nesukladnosti.</w:t>
            </w:r>
          </w:p>
          <w:p w:rsidR="002614E1" w:rsidRPr="00F74FCA" w:rsidRDefault="002614E1" w:rsidP="00F74FCA">
            <w:pPr>
              <w:pStyle w:val="Default"/>
              <w:ind w:left="0" w:firstLine="0"/>
              <w:rPr>
                <w:sz w:val="22"/>
                <w:szCs w:val="22"/>
              </w:rPr>
            </w:pPr>
            <w:r w:rsidRPr="00002FF6">
              <w:rPr>
                <w:sz w:val="22"/>
                <w:szCs w:val="22"/>
              </w:rPr>
              <w:t>Period važenja certifikata je uglavnom 3</w:t>
            </w:r>
            <w:r w:rsidRPr="00F74FCA">
              <w:rPr>
                <w:sz w:val="22"/>
                <w:szCs w:val="22"/>
              </w:rPr>
              <w:t xml:space="preserve"> godine. </w:t>
            </w:r>
          </w:p>
        </w:tc>
      </w:tr>
      <w:tr w:rsidR="002614E1" w:rsidRPr="00F74FCA" w:rsidTr="00486040">
        <w:tc>
          <w:tcPr>
            <w:tcW w:w="4786" w:type="dxa"/>
          </w:tcPr>
          <w:p w:rsidR="002614E1" w:rsidRPr="00F74FCA" w:rsidRDefault="00F822B8" w:rsidP="00E53984">
            <w:pPr>
              <w:pStyle w:val="Default"/>
              <w:numPr>
                <w:ilvl w:val="0"/>
                <w:numId w:val="11"/>
              </w:numPr>
              <w:rPr>
                <w:b/>
                <w:bCs/>
                <w:sz w:val="23"/>
                <w:szCs w:val="23"/>
              </w:rPr>
            </w:pPr>
            <w:r>
              <w:rPr>
                <w:b/>
                <w:bCs/>
                <w:sz w:val="23"/>
                <w:szCs w:val="23"/>
              </w:rPr>
              <w:lastRenderedPageBreak/>
              <w:t xml:space="preserve">Surveillance audit </w:t>
            </w:r>
          </w:p>
        </w:tc>
        <w:tc>
          <w:tcPr>
            <w:tcW w:w="4786" w:type="dxa"/>
          </w:tcPr>
          <w:p w:rsidR="002614E1" w:rsidRPr="00F74FCA" w:rsidRDefault="002614E1" w:rsidP="00E53984">
            <w:pPr>
              <w:pStyle w:val="Default"/>
              <w:numPr>
                <w:ilvl w:val="0"/>
                <w:numId w:val="4"/>
              </w:numPr>
              <w:ind w:left="455" w:hanging="425"/>
              <w:rPr>
                <w:b/>
                <w:bCs/>
                <w:sz w:val="23"/>
                <w:szCs w:val="23"/>
              </w:rPr>
            </w:pPr>
            <w:r w:rsidRPr="00F74FCA">
              <w:rPr>
                <w:b/>
                <w:bCs/>
                <w:sz w:val="23"/>
                <w:szCs w:val="23"/>
              </w:rPr>
              <w:t>Nadzorni audit</w:t>
            </w:r>
          </w:p>
        </w:tc>
      </w:tr>
      <w:tr w:rsidR="00A42A4A" w:rsidRPr="00F74FCA" w:rsidTr="00486040">
        <w:tc>
          <w:tcPr>
            <w:tcW w:w="4786" w:type="dxa"/>
          </w:tcPr>
          <w:p w:rsidR="00486040" w:rsidRDefault="00486040" w:rsidP="00F74FCA">
            <w:pPr>
              <w:pStyle w:val="Default"/>
              <w:ind w:left="0" w:firstLine="0"/>
              <w:rPr>
                <w:sz w:val="22"/>
                <w:szCs w:val="22"/>
              </w:rPr>
            </w:pPr>
          </w:p>
          <w:p w:rsidR="00A42A4A" w:rsidRDefault="00A42A4A" w:rsidP="00F74FCA">
            <w:pPr>
              <w:pStyle w:val="Default"/>
              <w:ind w:left="0" w:firstLine="0"/>
              <w:rPr>
                <w:sz w:val="22"/>
                <w:szCs w:val="22"/>
              </w:rPr>
            </w:pPr>
            <w:r>
              <w:rPr>
                <w:sz w:val="22"/>
                <w:szCs w:val="22"/>
              </w:rPr>
              <w:t xml:space="preserve">Surveillance audits must be conducted once per year during the period of validity of the certificate with the exception of the years when a recertification audit is performed. </w:t>
            </w:r>
          </w:p>
          <w:p w:rsidR="00A42A4A" w:rsidRDefault="00A42A4A" w:rsidP="00F74FCA">
            <w:pPr>
              <w:pStyle w:val="Default"/>
              <w:ind w:left="0" w:firstLine="0"/>
              <w:rPr>
                <w:sz w:val="22"/>
                <w:szCs w:val="22"/>
              </w:rPr>
            </w:pPr>
            <w:r>
              <w:rPr>
                <w:sz w:val="22"/>
                <w:szCs w:val="22"/>
              </w:rPr>
              <w:t xml:space="preserve">The first surveillance audit which follows the initial certification has to be carried out by the planning-relevant date, at the latest 12 months after the date of the certification decision. All the subsequent surveillance audits are planned on the basis of the planning-relevant date and must be conducted at least once per calendar year. </w:t>
            </w:r>
          </w:p>
          <w:p w:rsidR="00A42A4A" w:rsidRDefault="00A42A4A" w:rsidP="00F74FCA">
            <w:pPr>
              <w:pStyle w:val="Default"/>
              <w:ind w:left="0" w:firstLine="0"/>
              <w:rPr>
                <w:sz w:val="22"/>
                <w:szCs w:val="22"/>
              </w:rPr>
            </w:pPr>
            <w:r>
              <w:rPr>
                <w:sz w:val="22"/>
                <w:szCs w:val="22"/>
              </w:rPr>
              <w:t xml:space="preserve">Surveillance audits including the verification of measures for the correction of nonconformities, audit reporting and the certification decision must be completed no later than 3 or 4 months (in case of nonconformities) from the last day of the audit. </w:t>
            </w:r>
          </w:p>
          <w:p w:rsidR="00A42A4A" w:rsidRDefault="00A42A4A" w:rsidP="00F74FCA">
            <w:pPr>
              <w:pStyle w:val="Default"/>
              <w:ind w:left="0" w:firstLine="0"/>
              <w:rPr>
                <w:sz w:val="22"/>
                <w:szCs w:val="22"/>
              </w:rPr>
            </w:pPr>
            <w:r>
              <w:rPr>
                <w:sz w:val="22"/>
                <w:szCs w:val="22"/>
              </w:rPr>
              <w:t>The client receives a report following the surveillance audit.</w:t>
            </w:r>
          </w:p>
          <w:p w:rsidR="00486040" w:rsidRPr="00F74FCA" w:rsidRDefault="00486040" w:rsidP="00F74FCA">
            <w:pPr>
              <w:pStyle w:val="Default"/>
              <w:ind w:left="0" w:firstLine="0"/>
              <w:rPr>
                <w:sz w:val="22"/>
                <w:szCs w:val="22"/>
              </w:rPr>
            </w:pPr>
          </w:p>
        </w:tc>
        <w:tc>
          <w:tcPr>
            <w:tcW w:w="4786" w:type="dxa"/>
          </w:tcPr>
          <w:p w:rsidR="00486040" w:rsidRDefault="00486040" w:rsidP="00F74FCA">
            <w:pPr>
              <w:pStyle w:val="Default"/>
              <w:ind w:left="0" w:firstLine="0"/>
              <w:rPr>
                <w:sz w:val="22"/>
                <w:szCs w:val="22"/>
              </w:rPr>
            </w:pPr>
          </w:p>
          <w:p w:rsidR="00A42A4A" w:rsidRPr="00F74FCA" w:rsidRDefault="00A42A4A" w:rsidP="00F74FCA">
            <w:pPr>
              <w:pStyle w:val="Default"/>
              <w:ind w:left="0" w:firstLine="0"/>
              <w:rPr>
                <w:sz w:val="22"/>
                <w:szCs w:val="22"/>
              </w:rPr>
            </w:pPr>
            <w:r w:rsidRPr="00F74FCA">
              <w:rPr>
                <w:sz w:val="22"/>
                <w:szCs w:val="22"/>
              </w:rPr>
              <w:t xml:space="preserve">Nadzorni auditi moraju se provoditi jednom godišnje tijekom perioda važenja certifikata ( 3 godine). </w:t>
            </w:r>
          </w:p>
          <w:p w:rsidR="00A42A4A" w:rsidRPr="00F74FCA" w:rsidRDefault="00A42A4A" w:rsidP="00F74FCA">
            <w:pPr>
              <w:pStyle w:val="Default"/>
              <w:ind w:left="0" w:firstLine="0"/>
              <w:rPr>
                <w:sz w:val="22"/>
                <w:szCs w:val="22"/>
              </w:rPr>
            </w:pPr>
            <w:r w:rsidRPr="00F74FCA">
              <w:rPr>
                <w:sz w:val="22"/>
                <w:szCs w:val="22"/>
              </w:rPr>
              <w:t>Prvi nadzorni audit koji slijedi inicijalni certifikacijski audit mora se provesti prema referentnom datumu najkasnije 12 mjeseci nakon certifikacije. Svi naknadni nadzori planirjau se prema relevantnom datumu i moraju biti provedeni minimalno jednom godišnje.</w:t>
            </w:r>
          </w:p>
          <w:p w:rsidR="00A42A4A" w:rsidRPr="00F74FCA" w:rsidRDefault="00A42A4A" w:rsidP="00F74FCA">
            <w:pPr>
              <w:pStyle w:val="Default"/>
              <w:ind w:left="0" w:firstLine="0"/>
              <w:rPr>
                <w:sz w:val="22"/>
                <w:szCs w:val="22"/>
              </w:rPr>
            </w:pPr>
            <w:r w:rsidRPr="00F74FCA">
              <w:rPr>
                <w:sz w:val="22"/>
                <w:szCs w:val="22"/>
              </w:rPr>
              <w:t xml:space="preserve">Svi nadzorni auditi – uključujući i pregled popravnih radnji povezanih s identificiranim nesukladnostima, izvještavanje s audita i procesi odobravanja– moraju biti završeni najkasnije 3  ili 4 mjeseca (u slučaju nesukladnosti) od zadnjeg dana audita. </w:t>
            </w:r>
          </w:p>
          <w:p w:rsidR="00A42A4A" w:rsidRPr="00F74FCA" w:rsidRDefault="00A42A4A" w:rsidP="00F74FCA">
            <w:pPr>
              <w:pStyle w:val="Default"/>
              <w:ind w:left="0" w:firstLine="0"/>
              <w:rPr>
                <w:sz w:val="22"/>
                <w:szCs w:val="22"/>
              </w:rPr>
            </w:pPr>
          </w:p>
          <w:p w:rsidR="00A42A4A" w:rsidRPr="00F74FCA" w:rsidRDefault="00A42A4A" w:rsidP="00F74FCA">
            <w:pPr>
              <w:pStyle w:val="Default"/>
              <w:ind w:left="0" w:firstLine="0"/>
              <w:rPr>
                <w:sz w:val="22"/>
                <w:szCs w:val="22"/>
              </w:rPr>
            </w:pPr>
            <w:r w:rsidRPr="00F74FCA">
              <w:rPr>
                <w:sz w:val="22"/>
                <w:szCs w:val="22"/>
              </w:rPr>
              <w:t>Nakon provedbe audita klijentu se na daljnje postupanje ostavlja izvještaj.</w:t>
            </w:r>
          </w:p>
          <w:p w:rsidR="00A42A4A" w:rsidRPr="00F74FCA" w:rsidRDefault="00A42A4A" w:rsidP="00F74FCA">
            <w:pPr>
              <w:pStyle w:val="Default"/>
              <w:ind w:left="0" w:firstLine="0"/>
              <w:rPr>
                <w:sz w:val="22"/>
                <w:szCs w:val="22"/>
              </w:rPr>
            </w:pPr>
          </w:p>
        </w:tc>
      </w:tr>
      <w:tr w:rsidR="002614E1" w:rsidRPr="00F74FCA" w:rsidTr="00486040">
        <w:tc>
          <w:tcPr>
            <w:tcW w:w="4786" w:type="dxa"/>
          </w:tcPr>
          <w:p w:rsidR="002614E1" w:rsidRPr="00F74FCA" w:rsidRDefault="00F822B8" w:rsidP="00E53984">
            <w:pPr>
              <w:pStyle w:val="Default"/>
              <w:numPr>
                <w:ilvl w:val="0"/>
                <w:numId w:val="11"/>
              </w:numPr>
              <w:rPr>
                <w:b/>
                <w:bCs/>
                <w:sz w:val="23"/>
                <w:szCs w:val="23"/>
              </w:rPr>
            </w:pPr>
            <w:r>
              <w:rPr>
                <w:b/>
                <w:bCs/>
                <w:sz w:val="23"/>
                <w:szCs w:val="23"/>
              </w:rPr>
              <w:t xml:space="preserve">Recertification audit </w:t>
            </w:r>
          </w:p>
        </w:tc>
        <w:tc>
          <w:tcPr>
            <w:tcW w:w="4786" w:type="dxa"/>
          </w:tcPr>
          <w:p w:rsidR="002614E1" w:rsidRPr="00F74FCA" w:rsidRDefault="00A42A4A" w:rsidP="00E53984">
            <w:pPr>
              <w:pStyle w:val="Default"/>
              <w:numPr>
                <w:ilvl w:val="0"/>
                <w:numId w:val="4"/>
              </w:numPr>
              <w:ind w:left="455" w:hanging="425"/>
              <w:rPr>
                <w:b/>
                <w:bCs/>
                <w:sz w:val="23"/>
                <w:szCs w:val="23"/>
              </w:rPr>
            </w:pPr>
            <w:r w:rsidRPr="00F74FCA">
              <w:rPr>
                <w:b/>
                <w:bCs/>
                <w:sz w:val="23"/>
                <w:szCs w:val="23"/>
              </w:rPr>
              <w:t>Recertifikacijski audit</w:t>
            </w:r>
          </w:p>
        </w:tc>
      </w:tr>
      <w:tr w:rsidR="00A42A4A" w:rsidRPr="00F74FCA" w:rsidTr="00486040">
        <w:tc>
          <w:tcPr>
            <w:tcW w:w="4786" w:type="dxa"/>
          </w:tcPr>
          <w:p w:rsidR="0030405E" w:rsidRDefault="0030405E" w:rsidP="00F74FCA">
            <w:pPr>
              <w:pStyle w:val="Default"/>
              <w:ind w:left="0" w:firstLine="0"/>
              <w:rPr>
                <w:sz w:val="22"/>
                <w:szCs w:val="22"/>
              </w:rPr>
            </w:pPr>
          </w:p>
          <w:p w:rsidR="00A42A4A" w:rsidRDefault="00A42A4A" w:rsidP="00F74FCA">
            <w:pPr>
              <w:pStyle w:val="Default"/>
              <w:ind w:left="0" w:firstLine="0"/>
              <w:rPr>
                <w:sz w:val="22"/>
                <w:szCs w:val="22"/>
              </w:rPr>
            </w:pPr>
            <w:r>
              <w:rPr>
                <w:sz w:val="22"/>
                <w:szCs w:val="22"/>
              </w:rPr>
              <w:t xml:space="preserve">The audit for recertification has to be conducted before the expiry date of the certificate. A tolerance period of max. 6 months is then available for evaluation of the corrective actions and for any necessary re-audits and also for the decision on recertification within the framework of the release procedure. In the recertification audit, a review of the documentation of the management system of the organization is undertaken, as well as an on-site audit. Here, the results of the previous surveillance programme(s) over the term of the certification have to be taken into consideration. All the requirements of the standard are audited. </w:t>
            </w:r>
          </w:p>
          <w:p w:rsidR="00A42A4A" w:rsidRDefault="00A42A4A" w:rsidP="00F74FCA">
            <w:pPr>
              <w:pStyle w:val="Default"/>
              <w:ind w:left="0" w:firstLine="0"/>
              <w:rPr>
                <w:sz w:val="22"/>
                <w:szCs w:val="22"/>
              </w:rPr>
            </w:pPr>
            <w:r>
              <w:rPr>
                <w:sz w:val="22"/>
                <w:szCs w:val="22"/>
              </w:rPr>
              <w:t xml:space="preserve">Activities related to the recertification audit may include a stage 1 audit if there are significant changes in the management system or in connection with the activities of </w:t>
            </w:r>
            <w:r>
              <w:rPr>
                <w:sz w:val="22"/>
                <w:szCs w:val="22"/>
              </w:rPr>
              <w:lastRenderedPageBreak/>
              <w:t xml:space="preserve">the organization (e.g. changes to the law). </w:t>
            </w:r>
          </w:p>
          <w:p w:rsidR="00A42A4A" w:rsidRDefault="00A42A4A" w:rsidP="00F74FCA">
            <w:pPr>
              <w:pStyle w:val="Default"/>
              <w:ind w:left="0" w:firstLine="0"/>
              <w:rPr>
                <w:sz w:val="22"/>
                <w:szCs w:val="22"/>
              </w:rPr>
            </w:pPr>
            <w:r>
              <w:rPr>
                <w:sz w:val="22"/>
                <w:szCs w:val="22"/>
              </w:rPr>
              <w:t xml:space="preserve">ISO 50001: The decision for a recertification shall be made a least one month prior to the expiration of the current certification in order to continue the 3-year certification cycle without gap. </w:t>
            </w:r>
          </w:p>
          <w:p w:rsidR="00A42A4A" w:rsidRPr="00F74FCA" w:rsidRDefault="00A42A4A" w:rsidP="00F74FCA">
            <w:pPr>
              <w:pStyle w:val="Default"/>
              <w:ind w:left="0" w:firstLine="0"/>
              <w:rPr>
                <w:sz w:val="22"/>
                <w:szCs w:val="22"/>
              </w:rPr>
            </w:pPr>
            <w:r>
              <w:rPr>
                <w:sz w:val="22"/>
                <w:szCs w:val="22"/>
              </w:rPr>
              <w:t>The audit methods used in the recertification audit correspond to those used in a Stage 2 audit.</w:t>
            </w:r>
          </w:p>
        </w:tc>
        <w:tc>
          <w:tcPr>
            <w:tcW w:w="4786" w:type="dxa"/>
          </w:tcPr>
          <w:p w:rsidR="0030405E" w:rsidRDefault="0030405E" w:rsidP="00F74FCA">
            <w:pPr>
              <w:pStyle w:val="Default"/>
              <w:ind w:left="0" w:firstLine="0"/>
              <w:rPr>
                <w:sz w:val="22"/>
                <w:szCs w:val="22"/>
              </w:rPr>
            </w:pPr>
          </w:p>
          <w:p w:rsidR="00A42A4A" w:rsidRPr="00F74FCA" w:rsidRDefault="00A42A4A" w:rsidP="00F74FCA">
            <w:pPr>
              <w:pStyle w:val="Default"/>
              <w:ind w:left="0" w:firstLine="0"/>
              <w:rPr>
                <w:sz w:val="22"/>
                <w:szCs w:val="22"/>
              </w:rPr>
            </w:pPr>
            <w:r w:rsidRPr="00F74FCA">
              <w:rPr>
                <w:sz w:val="22"/>
                <w:szCs w:val="22"/>
              </w:rPr>
              <w:t xml:space="preserve">Recertifikacijski audit mora biti završen prije isteka perioda važenja certifikata. Za ocijenu korektivnih radnji ili potrebnih ponovljenih audit kao i za odluku o recertifikaciji unutar okvira procedure odobrenja tolerira se period od maksimalno 6 mjeseci. U recertifikacijkom auditu pregledava se dokumentacija sustava upravljanja i provodi se on site audit pri čemu se u obzir uzimaju i rezultati prethodnih nadzornih audita u prethodnom certifikacijskom periodu. Audit program obuhvaća sve zahtjeve norme.  </w:t>
            </w:r>
          </w:p>
          <w:p w:rsidR="00A42A4A" w:rsidRPr="00F74FCA" w:rsidRDefault="00A42A4A" w:rsidP="00F74FCA">
            <w:pPr>
              <w:pStyle w:val="Default"/>
              <w:ind w:left="0" w:firstLine="0"/>
              <w:rPr>
                <w:sz w:val="22"/>
                <w:szCs w:val="22"/>
              </w:rPr>
            </w:pPr>
            <w:r w:rsidRPr="00F74FCA">
              <w:rPr>
                <w:sz w:val="22"/>
                <w:szCs w:val="22"/>
              </w:rPr>
              <w:t xml:space="preserve">U slučaju značajnih promjena u sustavu upravljanja ili promjena vezanih uz aktivnosti organizacije ( npr. promjena zakonske regulative) u recertifikacijski audit može se uključiti i audit faze 1. </w:t>
            </w:r>
          </w:p>
          <w:p w:rsidR="00A42A4A" w:rsidRDefault="00A42A4A" w:rsidP="00F74FCA">
            <w:pPr>
              <w:pStyle w:val="Default"/>
              <w:ind w:left="0" w:firstLine="0"/>
              <w:rPr>
                <w:sz w:val="22"/>
                <w:szCs w:val="22"/>
              </w:rPr>
            </w:pPr>
            <w:r w:rsidRPr="00F74FCA">
              <w:rPr>
                <w:sz w:val="22"/>
                <w:szCs w:val="22"/>
              </w:rPr>
              <w:t xml:space="preserve">EN ISO 50001: Odluka o recertifikaciji mora biti donešena najranije mjesec dana prije </w:t>
            </w:r>
            <w:r w:rsidRPr="00F74FCA">
              <w:rPr>
                <w:sz w:val="22"/>
                <w:szCs w:val="22"/>
              </w:rPr>
              <w:lastRenderedPageBreak/>
              <w:t>isteka važećeg certifikata s ciljem da se nastavi trogođišnji certifikacijski ciklus bez prekida.</w:t>
            </w:r>
          </w:p>
          <w:p w:rsidR="0030405E" w:rsidRPr="00F74FCA" w:rsidRDefault="0030405E" w:rsidP="00F74FCA">
            <w:pPr>
              <w:pStyle w:val="Default"/>
              <w:ind w:left="0" w:firstLine="0"/>
              <w:rPr>
                <w:sz w:val="22"/>
                <w:szCs w:val="22"/>
              </w:rPr>
            </w:pPr>
          </w:p>
          <w:p w:rsidR="00486040" w:rsidRDefault="00486040" w:rsidP="00F74FCA">
            <w:pPr>
              <w:pStyle w:val="Default"/>
              <w:ind w:left="0" w:firstLine="0"/>
              <w:rPr>
                <w:sz w:val="22"/>
                <w:szCs w:val="22"/>
              </w:rPr>
            </w:pPr>
          </w:p>
          <w:p w:rsidR="00486040" w:rsidRDefault="00486040" w:rsidP="00F74FCA">
            <w:pPr>
              <w:pStyle w:val="Default"/>
              <w:ind w:left="0" w:firstLine="0"/>
              <w:rPr>
                <w:sz w:val="22"/>
                <w:szCs w:val="22"/>
              </w:rPr>
            </w:pPr>
          </w:p>
          <w:p w:rsidR="00A42A4A" w:rsidRDefault="00A42A4A" w:rsidP="00F74FCA">
            <w:pPr>
              <w:pStyle w:val="Default"/>
              <w:ind w:left="0" w:firstLine="0"/>
              <w:rPr>
                <w:sz w:val="22"/>
                <w:szCs w:val="22"/>
              </w:rPr>
            </w:pPr>
            <w:r w:rsidRPr="00F74FCA">
              <w:rPr>
                <w:sz w:val="22"/>
                <w:szCs w:val="22"/>
              </w:rPr>
              <w:t>Metode audita koje se koriste u recertifikacijskom auditu odgovaraju onima korištenim u auditu faze 2.</w:t>
            </w:r>
          </w:p>
          <w:p w:rsidR="0030405E" w:rsidRDefault="0030405E" w:rsidP="00F74FCA">
            <w:pPr>
              <w:pStyle w:val="Default"/>
              <w:ind w:left="0" w:firstLine="0"/>
              <w:rPr>
                <w:sz w:val="22"/>
                <w:szCs w:val="22"/>
              </w:rPr>
            </w:pPr>
          </w:p>
          <w:p w:rsidR="0030405E" w:rsidRDefault="0030405E" w:rsidP="00F74FCA">
            <w:pPr>
              <w:pStyle w:val="Default"/>
              <w:ind w:left="0" w:firstLine="0"/>
              <w:rPr>
                <w:sz w:val="22"/>
                <w:szCs w:val="22"/>
              </w:rPr>
            </w:pPr>
          </w:p>
          <w:p w:rsidR="0030405E" w:rsidRPr="00F74FCA" w:rsidRDefault="0030405E" w:rsidP="00F74FCA">
            <w:pPr>
              <w:pStyle w:val="Default"/>
              <w:ind w:left="0" w:firstLine="0"/>
              <w:rPr>
                <w:sz w:val="22"/>
                <w:szCs w:val="22"/>
              </w:rPr>
            </w:pPr>
          </w:p>
        </w:tc>
      </w:tr>
      <w:tr w:rsidR="00A42A4A" w:rsidRPr="00F74FCA" w:rsidTr="00486040">
        <w:tc>
          <w:tcPr>
            <w:tcW w:w="4786" w:type="dxa"/>
          </w:tcPr>
          <w:p w:rsidR="00A42A4A" w:rsidRPr="00F74FCA" w:rsidRDefault="00A42A4A" w:rsidP="00E53984">
            <w:pPr>
              <w:pStyle w:val="Default"/>
              <w:numPr>
                <w:ilvl w:val="0"/>
                <w:numId w:val="11"/>
              </w:numPr>
              <w:rPr>
                <w:b/>
                <w:bCs/>
                <w:sz w:val="23"/>
                <w:szCs w:val="23"/>
              </w:rPr>
            </w:pPr>
            <w:r>
              <w:rPr>
                <w:b/>
                <w:bCs/>
                <w:sz w:val="23"/>
                <w:szCs w:val="23"/>
              </w:rPr>
              <w:lastRenderedPageBreak/>
              <w:t xml:space="preserve">Extension audit </w:t>
            </w:r>
          </w:p>
        </w:tc>
        <w:tc>
          <w:tcPr>
            <w:tcW w:w="4786" w:type="dxa"/>
          </w:tcPr>
          <w:p w:rsidR="00A42A4A" w:rsidRPr="00F74FCA" w:rsidRDefault="00A42A4A" w:rsidP="00E53984">
            <w:pPr>
              <w:pStyle w:val="Default"/>
              <w:numPr>
                <w:ilvl w:val="0"/>
                <w:numId w:val="4"/>
              </w:numPr>
              <w:ind w:left="455" w:hanging="425"/>
              <w:rPr>
                <w:b/>
                <w:bCs/>
                <w:sz w:val="23"/>
                <w:szCs w:val="23"/>
              </w:rPr>
            </w:pPr>
            <w:r w:rsidRPr="00F74FCA">
              <w:rPr>
                <w:b/>
                <w:bCs/>
                <w:sz w:val="23"/>
                <w:szCs w:val="23"/>
              </w:rPr>
              <w:t>Audit proširenja/suženja</w:t>
            </w:r>
          </w:p>
        </w:tc>
      </w:tr>
      <w:tr w:rsidR="00A42A4A" w:rsidRPr="00F74FCA" w:rsidTr="00486040">
        <w:tc>
          <w:tcPr>
            <w:tcW w:w="4786" w:type="dxa"/>
          </w:tcPr>
          <w:p w:rsidR="00486040" w:rsidRDefault="00486040" w:rsidP="00F74FCA">
            <w:pPr>
              <w:pStyle w:val="Default"/>
              <w:ind w:left="0" w:firstLine="0"/>
              <w:rPr>
                <w:sz w:val="22"/>
                <w:szCs w:val="22"/>
              </w:rPr>
            </w:pPr>
          </w:p>
          <w:p w:rsidR="00A42A4A" w:rsidRDefault="00A42A4A" w:rsidP="00F74FCA">
            <w:pPr>
              <w:pStyle w:val="Default"/>
              <w:ind w:left="0" w:firstLine="0"/>
              <w:rPr>
                <w:sz w:val="22"/>
                <w:szCs w:val="22"/>
              </w:rPr>
            </w:pPr>
            <w:r>
              <w:rPr>
                <w:sz w:val="22"/>
                <w:szCs w:val="22"/>
              </w:rPr>
              <w:t xml:space="preserve">If it is intended to extend the scope of an existing certificate, this can be implemented by means of an extension audit. An extension audit can be conducted within the framework of a surveillance audit, a recertification audit or at a time which is set independently. </w:t>
            </w:r>
          </w:p>
          <w:p w:rsidR="00A42A4A" w:rsidRDefault="00A42A4A" w:rsidP="00F74FCA">
            <w:pPr>
              <w:pStyle w:val="Default"/>
              <w:ind w:left="0" w:firstLine="0"/>
              <w:rPr>
                <w:sz w:val="22"/>
                <w:szCs w:val="22"/>
              </w:rPr>
            </w:pPr>
            <w:r>
              <w:rPr>
                <w:sz w:val="22"/>
                <w:szCs w:val="22"/>
              </w:rPr>
              <w:t>The period of validity of a certificate does not change as a result. Exceptions must be justified in writing</w:t>
            </w:r>
          </w:p>
          <w:p w:rsidR="00486040" w:rsidRPr="00F74FCA" w:rsidRDefault="00486040" w:rsidP="00F74FCA">
            <w:pPr>
              <w:pStyle w:val="Default"/>
              <w:ind w:left="0" w:firstLine="0"/>
              <w:rPr>
                <w:sz w:val="22"/>
                <w:szCs w:val="22"/>
              </w:rPr>
            </w:pPr>
          </w:p>
        </w:tc>
        <w:tc>
          <w:tcPr>
            <w:tcW w:w="4786" w:type="dxa"/>
          </w:tcPr>
          <w:p w:rsidR="00486040" w:rsidRDefault="00486040" w:rsidP="00F74FCA">
            <w:pPr>
              <w:pStyle w:val="Default"/>
              <w:ind w:left="0" w:firstLine="0"/>
              <w:rPr>
                <w:sz w:val="22"/>
                <w:szCs w:val="22"/>
              </w:rPr>
            </w:pPr>
          </w:p>
          <w:p w:rsidR="00A42A4A" w:rsidRPr="00F74FCA" w:rsidRDefault="00A42A4A" w:rsidP="00F74FCA">
            <w:pPr>
              <w:pStyle w:val="Default"/>
              <w:ind w:left="0" w:firstLine="0"/>
              <w:rPr>
                <w:sz w:val="22"/>
                <w:szCs w:val="22"/>
              </w:rPr>
            </w:pPr>
            <w:r w:rsidRPr="00F74FCA">
              <w:rPr>
                <w:sz w:val="22"/>
                <w:szCs w:val="22"/>
              </w:rPr>
              <w:t xml:space="preserve">Proširenje područja certifikacije postojećeg certifikata moguće je provesti pomoću audita proširenja. Audit proširenja može se provesti u okviru nadzornog audita, recertifikacijskog audita ili u neko drugo određeno vrijeme. </w:t>
            </w:r>
          </w:p>
          <w:p w:rsidR="00A42A4A" w:rsidRPr="00F74FCA" w:rsidRDefault="00A42A4A" w:rsidP="00F74FCA">
            <w:pPr>
              <w:pStyle w:val="Default"/>
              <w:ind w:left="0" w:firstLine="0"/>
              <w:rPr>
                <w:sz w:val="22"/>
                <w:szCs w:val="22"/>
              </w:rPr>
            </w:pPr>
            <w:r w:rsidRPr="00F74FCA">
              <w:rPr>
                <w:sz w:val="22"/>
                <w:szCs w:val="22"/>
              </w:rPr>
              <w:t>Period važenja certifikata ostaje nepromijenjen.</w:t>
            </w:r>
          </w:p>
          <w:p w:rsidR="00A42A4A" w:rsidRPr="00F74FCA" w:rsidRDefault="00A42A4A" w:rsidP="00F74FCA">
            <w:pPr>
              <w:pStyle w:val="Default"/>
              <w:ind w:left="0" w:firstLine="0"/>
              <w:rPr>
                <w:sz w:val="22"/>
                <w:szCs w:val="22"/>
              </w:rPr>
            </w:pPr>
            <w:r w:rsidRPr="00F74FCA">
              <w:rPr>
                <w:sz w:val="22"/>
                <w:szCs w:val="22"/>
              </w:rPr>
              <w:t xml:space="preserve">Izuzeća moraju biti opravdana pisanim putem. </w:t>
            </w:r>
          </w:p>
        </w:tc>
      </w:tr>
      <w:tr w:rsidR="00A42A4A" w:rsidRPr="00F74FCA" w:rsidTr="00486040">
        <w:tc>
          <w:tcPr>
            <w:tcW w:w="4786" w:type="dxa"/>
          </w:tcPr>
          <w:p w:rsidR="00A42A4A" w:rsidRPr="00F74FCA" w:rsidRDefault="00A42A4A" w:rsidP="00E53984">
            <w:pPr>
              <w:pStyle w:val="Default"/>
              <w:numPr>
                <w:ilvl w:val="0"/>
                <w:numId w:val="11"/>
              </w:numPr>
              <w:rPr>
                <w:b/>
                <w:bCs/>
                <w:sz w:val="23"/>
                <w:szCs w:val="23"/>
              </w:rPr>
            </w:pPr>
            <w:r>
              <w:rPr>
                <w:b/>
                <w:bCs/>
                <w:sz w:val="23"/>
                <w:szCs w:val="23"/>
              </w:rPr>
              <w:t xml:space="preserve">Short-notice audit </w:t>
            </w:r>
          </w:p>
        </w:tc>
        <w:tc>
          <w:tcPr>
            <w:tcW w:w="4786" w:type="dxa"/>
          </w:tcPr>
          <w:p w:rsidR="00A42A4A" w:rsidRPr="00F74FCA" w:rsidRDefault="00A42A4A" w:rsidP="0030405E">
            <w:pPr>
              <w:pStyle w:val="Default"/>
              <w:ind w:left="455"/>
              <w:rPr>
                <w:b/>
                <w:bCs/>
                <w:sz w:val="23"/>
                <w:szCs w:val="23"/>
              </w:rPr>
            </w:pPr>
            <w:r w:rsidRPr="0030405E">
              <w:rPr>
                <w:b/>
                <w:bCs/>
                <w:sz w:val="23"/>
                <w:szCs w:val="23"/>
              </w:rPr>
              <w:t>5.</w:t>
            </w:r>
            <w:r w:rsidR="0030405E">
              <w:rPr>
                <w:b/>
                <w:bCs/>
                <w:sz w:val="23"/>
                <w:szCs w:val="23"/>
              </w:rPr>
              <w:t xml:space="preserve"> </w:t>
            </w:r>
            <w:r w:rsidRPr="0030405E">
              <w:rPr>
                <w:b/>
                <w:bCs/>
                <w:sz w:val="23"/>
                <w:szCs w:val="23"/>
              </w:rPr>
              <w:t xml:space="preserve"> </w:t>
            </w:r>
            <w:r w:rsidR="0030405E">
              <w:rPr>
                <w:b/>
                <w:bCs/>
                <w:sz w:val="23"/>
                <w:szCs w:val="23"/>
              </w:rPr>
              <w:t xml:space="preserve">  </w:t>
            </w:r>
            <w:r w:rsidRPr="00F74FCA">
              <w:rPr>
                <w:b/>
                <w:bCs/>
                <w:sz w:val="23"/>
                <w:szCs w:val="23"/>
              </w:rPr>
              <w:t xml:space="preserve">Izvanredan  audit </w:t>
            </w:r>
          </w:p>
        </w:tc>
      </w:tr>
      <w:tr w:rsidR="00A42A4A" w:rsidRPr="00F74FCA" w:rsidTr="00486040">
        <w:tc>
          <w:tcPr>
            <w:tcW w:w="4786" w:type="dxa"/>
          </w:tcPr>
          <w:p w:rsidR="00486040" w:rsidRDefault="00486040" w:rsidP="00F74FCA">
            <w:pPr>
              <w:pStyle w:val="Default"/>
              <w:ind w:left="0" w:firstLine="0"/>
              <w:rPr>
                <w:sz w:val="22"/>
                <w:szCs w:val="22"/>
              </w:rPr>
            </w:pPr>
          </w:p>
          <w:p w:rsidR="00A42A4A" w:rsidRDefault="00A42A4A" w:rsidP="00F74FCA">
            <w:pPr>
              <w:pStyle w:val="Default"/>
              <w:ind w:left="0" w:firstLine="0"/>
              <w:rPr>
                <w:sz w:val="22"/>
                <w:szCs w:val="22"/>
              </w:rPr>
            </w:pPr>
            <w:r>
              <w:rPr>
                <w:sz w:val="22"/>
                <w:szCs w:val="22"/>
              </w:rPr>
              <w:t xml:space="preserve">It may be necessary to perform audits at short notice to investigate complaints, in response to changes or as follow up on suspended clients. </w:t>
            </w:r>
          </w:p>
          <w:p w:rsidR="00A42A4A" w:rsidRDefault="00A42A4A" w:rsidP="00F74FCA">
            <w:pPr>
              <w:pStyle w:val="Default"/>
              <w:ind w:left="0" w:firstLine="0"/>
              <w:rPr>
                <w:sz w:val="22"/>
                <w:szCs w:val="22"/>
              </w:rPr>
            </w:pPr>
            <w:r>
              <w:rPr>
                <w:sz w:val="22"/>
                <w:szCs w:val="22"/>
              </w:rPr>
              <w:t xml:space="preserve">In such cases, </w:t>
            </w:r>
          </w:p>
          <w:p w:rsidR="00A42A4A" w:rsidRDefault="00A42A4A" w:rsidP="00F74FCA">
            <w:pPr>
              <w:pStyle w:val="Default"/>
              <w:ind w:left="0" w:firstLine="0"/>
              <w:rPr>
                <w:sz w:val="22"/>
                <w:szCs w:val="22"/>
              </w:rPr>
            </w:pPr>
            <w:r>
              <w:rPr>
                <w:sz w:val="22"/>
                <w:szCs w:val="22"/>
              </w:rPr>
              <w:t xml:space="preserve">• the certification body shall describe the conditions under which these short notice audits are to be conducted, </w:t>
            </w:r>
          </w:p>
          <w:p w:rsidR="00A42A4A" w:rsidRDefault="00A42A4A" w:rsidP="00F74FCA">
            <w:pPr>
              <w:pStyle w:val="Default"/>
              <w:ind w:left="0" w:firstLine="0"/>
              <w:rPr>
                <w:sz w:val="22"/>
                <w:szCs w:val="22"/>
              </w:rPr>
            </w:pPr>
            <w:r>
              <w:rPr>
                <w:sz w:val="22"/>
                <w:szCs w:val="22"/>
              </w:rPr>
              <w:t xml:space="preserve">• it is not possible to object to members of the audit team. </w:t>
            </w:r>
          </w:p>
          <w:p w:rsidR="00A42A4A" w:rsidRPr="00F74FCA" w:rsidRDefault="00A42A4A" w:rsidP="00F74FCA">
            <w:pPr>
              <w:pStyle w:val="Default"/>
              <w:ind w:left="0" w:firstLine="0"/>
              <w:rPr>
                <w:sz w:val="22"/>
                <w:szCs w:val="22"/>
              </w:rPr>
            </w:pPr>
          </w:p>
        </w:tc>
        <w:tc>
          <w:tcPr>
            <w:tcW w:w="4786" w:type="dxa"/>
          </w:tcPr>
          <w:p w:rsidR="00486040" w:rsidRDefault="00486040" w:rsidP="00F74FCA">
            <w:pPr>
              <w:pStyle w:val="Default"/>
              <w:ind w:left="0" w:firstLine="0"/>
              <w:rPr>
                <w:sz w:val="22"/>
                <w:szCs w:val="22"/>
              </w:rPr>
            </w:pPr>
          </w:p>
          <w:p w:rsidR="00A42A4A" w:rsidRPr="00F74FCA" w:rsidRDefault="00A42A4A" w:rsidP="00F74FCA">
            <w:pPr>
              <w:pStyle w:val="Default"/>
              <w:ind w:left="0" w:firstLine="0"/>
              <w:rPr>
                <w:sz w:val="22"/>
                <w:szCs w:val="22"/>
              </w:rPr>
            </w:pPr>
            <w:r w:rsidRPr="00F74FCA">
              <w:rPr>
                <w:sz w:val="22"/>
                <w:szCs w:val="22"/>
              </w:rPr>
              <w:t>Možda će biti potrebno provesti izvanredni audit kako bi se istražile pritužbe, u slučaju promjena ili kao ponovljeni audit u slučaju suspenzija certifikata.</w:t>
            </w:r>
          </w:p>
          <w:p w:rsidR="00A42A4A" w:rsidRPr="00F74FCA" w:rsidRDefault="00A42A4A" w:rsidP="00F74FCA">
            <w:pPr>
              <w:pStyle w:val="Default"/>
              <w:ind w:left="0" w:firstLine="0"/>
              <w:rPr>
                <w:sz w:val="22"/>
                <w:szCs w:val="22"/>
              </w:rPr>
            </w:pPr>
            <w:r w:rsidRPr="00F74FCA">
              <w:rPr>
                <w:sz w:val="22"/>
                <w:szCs w:val="22"/>
              </w:rPr>
              <w:t>U tim slučajevima,</w:t>
            </w:r>
          </w:p>
          <w:p w:rsidR="00A42A4A" w:rsidRPr="00F74FCA" w:rsidRDefault="00A42A4A" w:rsidP="00E53984">
            <w:pPr>
              <w:pStyle w:val="Default"/>
              <w:numPr>
                <w:ilvl w:val="0"/>
                <w:numId w:val="7"/>
              </w:numPr>
              <w:ind w:left="313" w:hanging="283"/>
              <w:rPr>
                <w:sz w:val="22"/>
                <w:szCs w:val="22"/>
              </w:rPr>
            </w:pPr>
            <w:r w:rsidRPr="00F74FCA">
              <w:rPr>
                <w:sz w:val="22"/>
                <w:szCs w:val="22"/>
              </w:rPr>
              <w:t>Certifikacijsko tijelo će definirati uvijete zbog kojih će se izvanredni audit provoditi</w:t>
            </w:r>
          </w:p>
          <w:p w:rsidR="00A42A4A" w:rsidRPr="00F74FCA" w:rsidRDefault="00A42A4A" w:rsidP="00E53984">
            <w:pPr>
              <w:pStyle w:val="Default"/>
              <w:numPr>
                <w:ilvl w:val="0"/>
                <w:numId w:val="7"/>
              </w:numPr>
              <w:ind w:left="313" w:hanging="313"/>
              <w:rPr>
                <w:smallCaps/>
                <w:sz w:val="22"/>
                <w:szCs w:val="22"/>
              </w:rPr>
            </w:pPr>
            <w:r w:rsidRPr="00F74FCA">
              <w:rPr>
                <w:sz w:val="22"/>
                <w:szCs w:val="22"/>
              </w:rPr>
              <w:t>Klijent nema mogućnosti prigovora članovima audit tima</w:t>
            </w:r>
          </w:p>
        </w:tc>
      </w:tr>
      <w:tr w:rsidR="00A42A4A" w:rsidRPr="00F74FCA" w:rsidTr="00486040">
        <w:tc>
          <w:tcPr>
            <w:tcW w:w="4786" w:type="dxa"/>
          </w:tcPr>
          <w:p w:rsidR="00A42A4A" w:rsidRPr="00F74FCA" w:rsidRDefault="00A42A4A" w:rsidP="00E53984">
            <w:pPr>
              <w:pStyle w:val="Default"/>
              <w:numPr>
                <w:ilvl w:val="0"/>
                <w:numId w:val="11"/>
              </w:numPr>
              <w:rPr>
                <w:b/>
                <w:bCs/>
                <w:sz w:val="23"/>
                <w:szCs w:val="23"/>
              </w:rPr>
            </w:pPr>
            <w:r>
              <w:rPr>
                <w:b/>
                <w:bCs/>
                <w:sz w:val="23"/>
                <w:szCs w:val="23"/>
              </w:rPr>
              <w:t xml:space="preserve">Transfer of certificates from other certification bodies </w:t>
            </w:r>
          </w:p>
        </w:tc>
        <w:tc>
          <w:tcPr>
            <w:tcW w:w="4786" w:type="dxa"/>
          </w:tcPr>
          <w:p w:rsidR="00A42A4A" w:rsidRPr="00F74FCA" w:rsidRDefault="0030405E" w:rsidP="0030405E">
            <w:pPr>
              <w:pStyle w:val="Default"/>
              <w:ind w:left="455"/>
              <w:rPr>
                <w:b/>
                <w:bCs/>
                <w:sz w:val="23"/>
                <w:szCs w:val="23"/>
              </w:rPr>
            </w:pPr>
            <w:r>
              <w:rPr>
                <w:b/>
                <w:bCs/>
                <w:sz w:val="23"/>
                <w:szCs w:val="23"/>
              </w:rPr>
              <w:t>6.</w:t>
            </w:r>
            <w:r w:rsidR="00A42A4A" w:rsidRPr="00A42A4A">
              <w:rPr>
                <w:b/>
                <w:bCs/>
                <w:sz w:val="23"/>
                <w:szCs w:val="23"/>
              </w:rPr>
              <w:t xml:space="preserve">  Preuzimanje certifikata od drugih certifikacijskih tijela </w:t>
            </w:r>
          </w:p>
        </w:tc>
      </w:tr>
      <w:tr w:rsidR="00A42A4A" w:rsidRPr="0030405E" w:rsidTr="00486040">
        <w:tc>
          <w:tcPr>
            <w:tcW w:w="4786" w:type="dxa"/>
          </w:tcPr>
          <w:p w:rsidR="00486040" w:rsidRDefault="00486040" w:rsidP="0030405E">
            <w:pPr>
              <w:pStyle w:val="Default"/>
              <w:ind w:left="0" w:firstLine="0"/>
              <w:rPr>
                <w:sz w:val="22"/>
                <w:szCs w:val="22"/>
              </w:rPr>
            </w:pPr>
          </w:p>
          <w:p w:rsidR="00A42A4A" w:rsidRDefault="00A42A4A" w:rsidP="0030405E">
            <w:pPr>
              <w:pStyle w:val="Default"/>
              <w:ind w:left="0" w:firstLine="0"/>
              <w:rPr>
                <w:sz w:val="22"/>
                <w:szCs w:val="22"/>
              </w:rPr>
            </w:pPr>
            <w:r>
              <w:rPr>
                <w:sz w:val="22"/>
                <w:szCs w:val="22"/>
              </w:rPr>
              <w:t xml:space="preserve">In general, only certificates from accredited certification bodies can be taken over where the accreditation body is a signatory to the Multilateral Agreement (MLA) of the EA (European co-operation for Accreditation). </w:t>
            </w:r>
            <w:r>
              <w:rPr>
                <w:sz w:val="22"/>
                <w:szCs w:val="22"/>
              </w:rPr>
              <w:lastRenderedPageBreak/>
              <w:t xml:space="preserve">Organizations with certificates which originate from non-accredited certification bodies are treated as new clients. </w:t>
            </w:r>
          </w:p>
          <w:p w:rsidR="00A42A4A" w:rsidRDefault="00A42A4A" w:rsidP="0030405E">
            <w:pPr>
              <w:pStyle w:val="Default"/>
              <w:ind w:left="0" w:firstLine="0"/>
              <w:rPr>
                <w:sz w:val="22"/>
                <w:szCs w:val="22"/>
              </w:rPr>
            </w:pPr>
            <w:r>
              <w:rPr>
                <w:sz w:val="22"/>
                <w:szCs w:val="22"/>
              </w:rPr>
              <w:t xml:space="preserve">A "Pre-Transfer-Review” must be conducted by a competent person from the certification body which is taking over the certificate. This review generally consists of an examination of important documents and a visit to the client. </w:t>
            </w:r>
          </w:p>
          <w:p w:rsidR="00A42A4A" w:rsidRDefault="00A42A4A" w:rsidP="0030405E">
            <w:pPr>
              <w:pStyle w:val="Default"/>
              <w:ind w:left="0" w:firstLine="0"/>
              <w:rPr>
                <w:sz w:val="22"/>
                <w:szCs w:val="22"/>
              </w:rPr>
            </w:pPr>
            <w:r>
              <w:rPr>
                <w:sz w:val="22"/>
                <w:szCs w:val="22"/>
              </w:rPr>
              <w:t xml:space="preserve">After positive completion of the pre-transfer review, TÜV NORD CERT, as the accepting certification body, can carry out the transfer of certification. </w:t>
            </w:r>
          </w:p>
          <w:p w:rsidR="00A42A4A" w:rsidRDefault="00A42A4A" w:rsidP="0030405E">
            <w:pPr>
              <w:pStyle w:val="Default"/>
              <w:ind w:left="0" w:firstLine="0"/>
              <w:rPr>
                <w:sz w:val="22"/>
                <w:szCs w:val="22"/>
              </w:rPr>
            </w:pPr>
            <w:r>
              <w:rPr>
                <w:sz w:val="22"/>
                <w:szCs w:val="22"/>
              </w:rPr>
              <w:t xml:space="preserve">The normal certification decision making process shall be followed, including the requirement that the personnel making the certification decision are different from those carrying out the pre-transfer review. </w:t>
            </w:r>
          </w:p>
          <w:p w:rsidR="00A42A4A" w:rsidRDefault="00A42A4A" w:rsidP="0030405E">
            <w:pPr>
              <w:pStyle w:val="Default"/>
              <w:ind w:left="0" w:firstLine="0"/>
              <w:rPr>
                <w:sz w:val="22"/>
                <w:szCs w:val="22"/>
              </w:rPr>
            </w:pPr>
            <w:r>
              <w:rPr>
                <w:sz w:val="22"/>
                <w:szCs w:val="22"/>
              </w:rPr>
              <w:t xml:space="preserve">TÜV NORD CERT, as the accepting certification body, shall take the decision on certification before any surveillance or recertification audits are initiated. </w:t>
            </w:r>
          </w:p>
          <w:p w:rsidR="00A42A4A" w:rsidRDefault="00A42A4A" w:rsidP="0030405E">
            <w:pPr>
              <w:pStyle w:val="Default"/>
              <w:ind w:left="0" w:firstLine="0"/>
              <w:rPr>
                <w:sz w:val="22"/>
                <w:szCs w:val="22"/>
              </w:rPr>
            </w:pPr>
            <w:r>
              <w:rPr>
                <w:sz w:val="22"/>
                <w:szCs w:val="22"/>
              </w:rPr>
              <w:t xml:space="preserve">The certification cycle of the transferred certificate is based on the previous one. TÜV NORD CERT shall establish the audit programme for the remainder of the certification cycle. </w:t>
            </w:r>
          </w:p>
          <w:p w:rsidR="00A42A4A" w:rsidRDefault="00A42A4A" w:rsidP="0030405E">
            <w:pPr>
              <w:pStyle w:val="Default"/>
              <w:ind w:left="0" w:firstLine="0"/>
              <w:rPr>
                <w:sz w:val="22"/>
                <w:szCs w:val="22"/>
              </w:rPr>
            </w:pPr>
            <w:r>
              <w:rPr>
                <w:sz w:val="22"/>
                <w:szCs w:val="22"/>
              </w:rPr>
              <w:t xml:space="preserve">Where the accepting certification body is required to treat the client as a new client as a result of the pre-transfer review, the certification cycle shall begin with the certification decision. </w:t>
            </w:r>
          </w:p>
          <w:p w:rsidR="00A42A4A" w:rsidRDefault="00A42A4A" w:rsidP="0030405E">
            <w:pPr>
              <w:pStyle w:val="Default"/>
              <w:ind w:left="0" w:firstLine="0"/>
              <w:rPr>
                <w:sz w:val="22"/>
                <w:szCs w:val="22"/>
              </w:rPr>
            </w:pPr>
            <w:r>
              <w:rPr>
                <w:sz w:val="22"/>
                <w:szCs w:val="22"/>
              </w:rPr>
              <w:t>Certificates which have been suspended, or where there is risk of suspension, may not be taken over.</w:t>
            </w:r>
          </w:p>
          <w:p w:rsidR="00486040" w:rsidRPr="0030405E" w:rsidRDefault="00486040" w:rsidP="0030405E">
            <w:pPr>
              <w:pStyle w:val="Default"/>
              <w:ind w:left="0" w:firstLine="0"/>
              <w:rPr>
                <w:sz w:val="22"/>
                <w:szCs w:val="22"/>
              </w:rPr>
            </w:pPr>
          </w:p>
        </w:tc>
        <w:tc>
          <w:tcPr>
            <w:tcW w:w="4786" w:type="dxa"/>
          </w:tcPr>
          <w:p w:rsidR="00486040" w:rsidRDefault="00486040" w:rsidP="0030405E">
            <w:pPr>
              <w:pStyle w:val="Default"/>
              <w:ind w:left="0" w:firstLine="0"/>
              <w:rPr>
                <w:sz w:val="22"/>
                <w:szCs w:val="22"/>
              </w:rPr>
            </w:pPr>
          </w:p>
          <w:p w:rsidR="00A42A4A" w:rsidRPr="0030405E" w:rsidRDefault="00A42A4A" w:rsidP="0030405E">
            <w:pPr>
              <w:pStyle w:val="Default"/>
              <w:ind w:left="0" w:firstLine="0"/>
              <w:rPr>
                <w:sz w:val="22"/>
                <w:szCs w:val="22"/>
              </w:rPr>
            </w:pPr>
            <w:r w:rsidRPr="0030405E">
              <w:rPr>
                <w:sz w:val="22"/>
                <w:szCs w:val="22"/>
              </w:rPr>
              <w:t xml:space="preserve">U pravilu, preuzimati se mogu samo certifikati od akreditiranih certifikacijskih tijela koje su potpisnik Multilateralnog sporazuma (MLA) EA (Europska kooperacija za certifikaciju). Organizacije koje posjeduju certifikate izdane </w:t>
            </w:r>
            <w:r w:rsidRPr="0030405E">
              <w:rPr>
                <w:sz w:val="22"/>
                <w:szCs w:val="22"/>
              </w:rPr>
              <w:lastRenderedPageBreak/>
              <w:t>od neakreditiranih certifikacijskih tijela tretiraju se kao novi klijenti.</w:t>
            </w:r>
          </w:p>
          <w:p w:rsidR="00A42A4A" w:rsidRPr="0030405E" w:rsidRDefault="00A42A4A" w:rsidP="0030405E">
            <w:pPr>
              <w:pStyle w:val="Default"/>
              <w:ind w:left="0" w:firstLine="0"/>
              <w:rPr>
                <w:sz w:val="22"/>
                <w:szCs w:val="22"/>
              </w:rPr>
            </w:pPr>
            <w:r w:rsidRPr="0030405E">
              <w:rPr>
                <w:sz w:val="22"/>
                <w:szCs w:val="22"/>
              </w:rPr>
              <w:t xml:space="preserve">Pregled prije preuzimanja mora biti proveden od strane kompetentne osobe iz certifikacijskog tijela koje preuzima certifikat. Ovaj pregled obično obuhvaća ocjenu važnih dokumenata i posjet klijentu.  </w:t>
            </w:r>
          </w:p>
          <w:p w:rsidR="00A42A4A" w:rsidRPr="0030405E" w:rsidRDefault="00A42A4A" w:rsidP="0030405E">
            <w:pPr>
              <w:pStyle w:val="Default"/>
              <w:ind w:left="0" w:firstLine="0"/>
              <w:rPr>
                <w:sz w:val="22"/>
                <w:szCs w:val="22"/>
              </w:rPr>
            </w:pPr>
            <w:r w:rsidRPr="0030405E">
              <w:rPr>
                <w:sz w:val="22"/>
                <w:szCs w:val="22"/>
              </w:rPr>
              <w:t>U slučaju pozitivnog završetka pregleda prije preuzimanja, TÜV NORD CERT kao certifikacijsko tijelo koje klijent prihvaća može provesti preuzimanje certifikata.</w:t>
            </w:r>
          </w:p>
          <w:p w:rsidR="00A42A4A" w:rsidRPr="0030405E" w:rsidRDefault="00A42A4A" w:rsidP="0030405E">
            <w:pPr>
              <w:pStyle w:val="Default"/>
              <w:ind w:left="0" w:firstLine="0"/>
              <w:rPr>
                <w:sz w:val="22"/>
                <w:szCs w:val="22"/>
              </w:rPr>
            </w:pPr>
            <w:r w:rsidRPr="0030405E">
              <w:rPr>
                <w:sz w:val="22"/>
                <w:szCs w:val="22"/>
              </w:rPr>
              <w:t>Uobičajeni postupak odlučivanja o certifikacija se mora provesti, uključujući i zahtjev da se osoblje koje donosi odluku o certifikaciji razlikuje od onoga koje provodi pregled prije preuzimanja.</w:t>
            </w:r>
          </w:p>
          <w:p w:rsidR="00A42A4A" w:rsidRPr="0030405E" w:rsidRDefault="00A42A4A" w:rsidP="0030405E">
            <w:pPr>
              <w:pStyle w:val="Default"/>
              <w:ind w:left="0" w:firstLine="0"/>
              <w:rPr>
                <w:sz w:val="22"/>
                <w:szCs w:val="22"/>
              </w:rPr>
            </w:pPr>
            <w:r w:rsidRPr="0030405E">
              <w:rPr>
                <w:sz w:val="22"/>
                <w:szCs w:val="22"/>
              </w:rPr>
              <w:t>TÜV NORD CERT , kao certifikacijsko tijelo koje klijent prihvaća, mora donijeti odluku o certifikaciji prije nego se pokrenu ili nadzorni audit ili recertifikacijski audit.</w:t>
            </w:r>
          </w:p>
          <w:p w:rsidR="00A42A4A" w:rsidRPr="0030405E" w:rsidRDefault="00A42A4A" w:rsidP="0030405E">
            <w:pPr>
              <w:pStyle w:val="Default"/>
              <w:ind w:left="0" w:firstLine="0"/>
              <w:rPr>
                <w:sz w:val="22"/>
                <w:szCs w:val="22"/>
              </w:rPr>
            </w:pPr>
            <w:r w:rsidRPr="0030405E">
              <w:rPr>
                <w:sz w:val="22"/>
                <w:szCs w:val="22"/>
              </w:rPr>
              <w:t>Certifikacijski ciklus preuzetog certifikata temelji se na prethodnom ciklusu.  TÜV NORD CERT mora uspostaviti audit program  za ostatak certifikacijskog ciklusa.</w:t>
            </w:r>
          </w:p>
          <w:p w:rsidR="00A42A4A" w:rsidRDefault="00A42A4A" w:rsidP="0030405E">
            <w:pPr>
              <w:pStyle w:val="Default"/>
              <w:ind w:left="0" w:firstLine="0"/>
              <w:rPr>
                <w:sz w:val="22"/>
                <w:szCs w:val="22"/>
              </w:rPr>
            </w:pPr>
            <w:r w:rsidRPr="0030405E">
              <w:rPr>
                <w:sz w:val="22"/>
                <w:szCs w:val="22"/>
              </w:rPr>
              <w:t>Gdje se od certifikacijskog tijela koje klijent prihvaća bude na osnovu pregleda prije preuzimanja zahtjevalo da klijenta tretira kao novog klijenta, certifikacijski ciklus mora početi s odlukom o certifikaciji.</w:t>
            </w:r>
          </w:p>
          <w:p w:rsidR="00A42A4A" w:rsidRPr="0030405E" w:rsidRDefault="00A42A4A" w:rsidP="0030405E">
            <w:pPr>
              <w:pStyle w:val="Default"/>
              <w:ind w:left="0" w:firstLine="0"/>
              <w:rPr>
                <w:sz w:val="22"/>
                <w:szCs w:val="22"/>
              </w:rPr>
            </w:pPr>
            <w:r w:rsidRPr="0030405E">
              <w:rPr>
                <w:sz w:val="22"/>
                <w:szCs w:val="22"/>
              </w:rPr>
              <w:t>Certifikati koji su suspendirani, ili postoji rizik od suspenzije, ne mogu se preuzeti.</w:t>
            </w:r>
          </w:p>
          <w:p w:rsidR="00A42A4A" w:rsidRPr="0030405E" w:rsidRDefault="00A42A4A" w:rsidP="0030405E">
            <w:pPr>
              <w:pStyle w:val="Default"/>
              <w:ind w:left="0" w:firstLine="0"/>
              <w:rPr>
                <w:sz w:val="22"/>
                <w:szCs w:val="22"/>
              </w:rPr>
            </w:pPr>
          </w:p>
        </w:tc>
      </w:tr>
      <w:tr w:rsidR="00A42A4A" w:rsidRPr="00F74FCA" w:rsidTr="00486040">
        <w:tc>
          <w:tcPr>
            <w:tcW w:w="4786" w:type="dxa"/>
          </w:tcPr>
          <w:p w:rsidR="00A42A4A" w:rsidRPr="00F74FCA" w:rsidRDefault="00A42A4A" w:rsidP="00E53984">
            <w:pPr>
              <w:pStyle w:val="Default"/>
              <w:numPr>
                <w:ilvl w:val="0"/>
                <w:numId w:val="11"/>
              </w:numPr>
              <w:rPr>
                <w:b/>
                <w:bCs/>
                <w:sz w:val="23"/>
                <w:szCs w:val="23"/>
              </w:rPr>
            </w:pPr>
            <w:r>
              <w:rPr>
                <w:b/>
                <w:bCs/>
                <w:sz w:val="23"/>
                <w:szCs w:val="23"/>
              </w:rPr>
              <w:t xml:space="preserve">Certification of multi-site organizations </w:t>
            </w:r>
          </w:p>
        </w:tc>
        <w:tc>
          <w:tcPr>
            <w:tcW w:w="4786" w:type="dxa"/>
          </w:tcPr>
          <w:p w:rsidR="00A42A4A" w:rsidRPr="00F74FCA" w:rsidRDefault="00A42A4A" w:rsidP="00E53984">
            <w:pPr>
              <w:pStyle w:val="Default"/>
              <w:numPr>
                <w:ilvl w:val="0"/>
                <w:numId w:val="12"/>
              </w:numPr>
              <w:ind w:left="455" w:hanging="492"/>
              <w:rPr>
                <w:b/>
                <w:bCs/>
                <w:sz w:val="23"/>
                <w:szCs w:val="23"/>
              </w:rPr>
            </w:pPr>
            <w:r w:rsidRPr="00F74FCA">
              <w:rPr>
                <w:b/>
                <w:bCs/>
                <w:sz w:val="23"/>
                <w:szCs w:val="23"/>
              </w:rPr>
              <w:t xml:space="preserve">Certifikacija multi-site organizacija </w:t>
            </w:r>
          </w:p>
        </w:tc>
      </w:tr>
      <w:tr w:rsidR="00F74FCA" w:rsidRPr="0030405E" w:rsidTr="00486040">
        <w:tc>
          <w:tcPr>
            <w:tcW w:w="4786" w:type="dxa"/>
          </w:tcPr>
          <w:p w:rsidR="00486040" w:rsidRDefault="00486040" w:rsidP="0030405E">
            <w:pPr>
              <w:pStyle w:val="Default"/>
              <w:ind w:left="0" w:firstLine="0"/>
              <w:rPr>
                <w:sz w:val="22"/>
                <w:szCs w:val="22"/>
              </w:rPr>
            </w:pPr>
          </w:p>
          <w:p w:rsidR="00F74FCA" w:rsidRDefault="00F74FCA" w:rsidP="0030405E">
            <w:pPr>
              <w:pStyle w:val="Default"/>
              <w:ind w:left="0" w:firstLine="0"/>
              <w:rPr>
                <w:sz w:val="22"/>
                <w:szCs w:val="22"/>
              </w:rPr>
            </w:pPr>
            <w:r>
              <w:rPr>
                <w:sz w:val="22"/>
                <w:szCs w:val="22"/>
              </w:rPr>
              <w:t xml:space="preserve">A sampling procedure can be used for organizations with several sites (“multisite certification”). In this case, the client assures the certification body that the following requirements are met for all the sites which fall within the scope of the certificate. Any </w:t>
            </w:r>
            <w:r>
              <w:rPr>
                <w:sz w:val="22"/>
                <w:szCs w:val="22"/>
              </w:rPr>
              <w:lastRenderedPageBreak/>
              <w:t xml:space="preserve">changes or non-fulfilment of one or several prerequisites shall (i.e. must) be communicated to the certification body immediately. </w:t>
            </w:r>
          </w:p>
          <w:p w:rsidR="00F74FCA" w:rsidRDefault="00F74FCA" w:rsidP="0030405E">
            <w:pPr>
              <w:pStyle w:val="Default"/>
              <w:ind w:left="0" w:firstLine="0"/>
              <w:rPr>
                <w:sz w:val="22"/>
                <w:szCs w:val="22"/>
              </w:rPr>
            </w:pPr>
            <w:r>
              <w:rPr>
                <w:sz w:val="22"/>
                <w:szCs w:val="22"/>
              </w:rPr>
              <w:t xml:space="preserve">Prerequisites for multisite certification: </w:t>
            </w:r>
          </w:p>
          <w:p w:rsidR="00F74FCA" w:rsidRDefault="00F74FCA" w:rsidP="0030405E">
            <w:pPr>
              <w:pStyle w:val="Default"/>
              <w:ind w:left="0" w:firstLine="0"/>
              <w:rPr>
                <w:sz w:val="22"/>
                <w:szCs w:val="22"/>
              </w:rPr>
            </w:pPr>
            <w:r>
              <w:rPr>
                <w:sz w:val="22"/>
                <w:szCs w:val="22"/>
              </w:rPr>
              <w:t xml:space="preserve">A multi-site organization does not have to be one single legal entity. However, all the sites shall (i.e. </w:t>
            </w:r>
          </w:p>
          <w:p w:rsidR="00F74FCA" w:rsidRDefault="00F74FCA" w:rsidP="0030405E">
            <w:pPr>
              <w:pStyle w:val="Default"/>
              <w:ind w:left="0" w:firstLine="0"/>
              <w:rPr>
                <w:sz w:val="22"/>
                <w:szCs w:val="22"/>
              </w:rPr>
            </w:pPr>
            <w:r>
              <w:rPr>
                <w:sz w:val="22"/>
                <w:szCs w:val="22"/>
              </w:rPr>
              <w:t xml:space="preserve">must) have a legal or contractual relationship with the headquarters (“central office”) of the organization and be subject to a common management system, which is specified and installed by the central office and is subject to regular monitoring and internal audits by the central office. This means that the central office has the right to require the sites to implement corrective actions, if these are necessary at a particular site. </w:t>
            </w:r>
          </w:p>
          <w:p w:rsidR="00F74FCA" w:rsidRDefault="00F74FCA" w:rsidP="0030405E">
            <w:pPr>
              <w:pStyle w:val="Default"/>
              <w:ind w:left="0" w:firstLine="0"/>
              <w:rPr>
                <w:sz w:val="22"/>
                <w:szCs w:val="22"/>
              </w:rPr>
            </w:pPr>
            <w:r>
              <w:rPr>
                <w:sz w:val="22"/>
                <w:szCs w:val="22"/>
              </w:rPr>
              <w:t xml:space="preserve">• The processes must be basically the same at all sites and must be implemented using similar methods and procedures. </w:t>
            </w:r>
          </w:p>
          <w:p w:rsidR="00F74FCA" w:rsidRDefault="00F74FCA" w:rsidP="0030405E">
            <w:pPr>
              <w:pStyle w:val="Default"/>
              <w:ind w:left="0" w:firstLine="0"/>
              <w:rPr>
                <w:sz w:val="22"/>
                <w:szCs w:val="22"/>
              </w:rPr>
            </w:pPr>
            <w:r>
              <w:rPr>
                <w:sz w:val="22"/>
                <w:szCs w:val="22"/>
              </w:rPr>
              <w:t xml:space="preserve">• The management system of the organization must be administered under a centrally controlled plan and must be subject to a central management review. All the individual sites within the multi-site system (including the central administration (central office) function must be subject to the internal audit programme of the organization and must be audited in compliance with this programme. </w:t>
            </w:r>
          </w:p>
          <w:p w:rsidR="00F74FCA" w:rsidRDefault="00F74FCA" w:rsidP="0030405E">
            <w:pPr>
              <w:pStyle w:val="Default"/>
              <w:ind w:left="0" w:firstLine="0"/>
              <w:rPr>
                <w:sz w:val="22"/>
                <w:szCs w:val="22"/>
              </w:rPr>
            </w:pPr>
            <w:r>
              <w:rPr>
                <w:sz w:val="22"/>
                <w:szCs w:val="22"/>
              </w:rPr>
              <w:t xml:space="preserve">• It must be demonstrated that the central office of the organisation has installed a management system in compliance with the relevant management system standard(s) which form the basis for the audit and that the entire organization fulfils the requirements of the standard. </w:t>
            </w:r>
          </w:p>
          <w:p w:rsidR="00F74FCA" w:rsidRDefault="00F74FCA" w:rsidP="0030405E">
            <w:pPr>
              <w:pStyle w:val="Default"/>
              <w:ind w:left="0" w:firstLine="0"/>
              <w:rPr>
                <w:sz w:val="22"/>
                <w:szCs w:val="22"/>
              </w:rPr>
            </w:pPr>
            <w:r>
              <w:rPr>
                <w:sz w:val="22"/>
                <w:szCs w:val="22"/>
              </w:rPr>
              <w:t xml:space="preserve">• The organization must demonstrate its ability to collect and analyze data from all sites, including the central administration function (central office) and its management, and shall instigate any necessary organizational changes, including those related to: </w:t>
            </w:r>
          </w:p>
          <w:p w:rsidR="00F74FCA" w:rsidRPr="0030405E" w:rsidRDefault="00F74FCA" w:rsidP="0030405E">
            <w:pPr>
              <w:pStyle w:val="Default"/>
              <w:ind w:left="0" w:firstLine="0"/>
              <w:rPr>
                <w:sz w:val="22"/>
                <w:szCs w:val="22"/>
              </w:rPr>
            </w:pPr>
          </w:p>
          <w:p w:rsidR="00F74FCA" w:rsidRDefault="00AB6B7E" w:rsidP="00E53984">
            <w:pPr>
              <w:pStyle w:val="Default"/>
              <w:numPr>
                <w:ilvl w:val="0"/>
                <w:numId w:val="13"/>
              </w:numPr>
              <w:ind w:left="142" w:hanging="142"/>
              <w:rPr>
                <w:sz w:val="22"/>
                <w:szCs w:val="22"/>
              </w:rPr>
            </w:pPr>
            <w:r>
              <w:rPr>
                <w:sz w:val="22"/>
                <w:szCs w:val="22"/>
              </w:rPr>
              <w:lastRenderedPageBreak/>
              <w:t xml:space="preserve"> </w:t>
            </w:r>
            <w:r w:rsidR="00F74FCA">
              <w:rPr>
                <w:sz w:val="22"/>
                <w:szCs w:val="22"/>
              </w:rPr>
              <w:t xml:space="preserve">Management review, </w:t>
            </w:r>
          </w:p>
          <w:p w:rsidR="00F74FCA" w:rsidRDefault="00F74FCA" w:rsidP="0030405E">
            <w:pPr>
              <w:pStyle w:val="Default"/>
              <w:ind w:left="0" w:firstLine="0"/>
              <w:rPr>
                <w:sz w:val="22"/>
                <w:szCs w:val="22"/>
              </w:rPr>
            </w:pPr>
            <w:r>
              <w:rPr>
                <w:sz w:val="22"/>
                <w:szCs w:val="22"/>
              </w:rPr>
              <w:t xml:space="preserve">− Complaints, </w:t>
            </w:r>
          </w:p>
          <w:p w:rsidR="00F74FCA" w:rsidRDefault="00F74FCA" w:rsidP="0030405E">
            <w:pPr>
              <w:pStyle w:val="Default"/>
              <w:ind w:left="0" w:firstLine="0"/>
              <w:rPr>
                <w:sz w:val="22"/>
                <w:szCs w:val="22"/>
              </w:rPr>
            </w:pPr>
            <w:r>
              <w:rPr>
                <w:sz w:val="22"/>
                <w:szCs w:val="22"/>
              </w:rPr>
              <w:t xml:space="preserve">− Evaluation of the corrective actions, </w:t>
            </w:r>
          </w:p>
          <w:p w:rsidR="00F74FCA" w:rsidRDefault="00F74FCA" w:rsidP="0030405E">
            <w:pPr>
              <w:pStyle w:val="Default"/>
              <w:ind w:left="0" w:firstLine="0"/>
              <w:rPr>
                <w:sz w:val="22"/>
                <w:szCs w:val="22"/>
              </w:rPr>
            </w:pPr>
            <w:r>
              <w:rPr>
                <w:sz w:val="22"/>
                <w:szCs w:val="22"/>
              </w:rPr>
              <w:t xml:space="preserve">− Planning of internal audits and evaluation of the results, </w:t>
            </w:r>
          </w:p>
          <w:p w:rsidR="00F74FCA" w:rsidRDefault="00F74FCA" w:rsidP="0030405E">
            <w:pPr>
              <w:pStyle w:val="Default"/>
              <w:ind w:left="0" w:firstLine="0"/>
              <w:rPr>
                <w:sz w:val="22"/>
                <w:szCs w:val="22"/>
              </w:rPr>
            </w:pPr>
            <w:r>
              <w:rPr>
                <w:sz w:val="22"/>
                <w:szCs w:val="22"/>
              </w:rPr>
              <w:t xml:space="preserve">− Legal requirements. </w:t>
            </w:r>
          </w:p>
          <w:p w:rsidR="00F74FCA" w:rsidRDefault="00F74FCA" w:rsidP="0030405E">
            <w:pPr>
              <w:pStyle w:val="Default"/>
              <w:ind w:left="0" w:firstLine="0"/>
              <w:rPr>
                <w:sz w:val="22"/>
                <w:szCs w:val="22"/>
              </w:rPr>
            </w:pPr>
            <w:r>
              <w:rPr>
                <w:sz w:val="22"/>
                <w:szCs w:val="22"/>
              </w:rPr>
              <w:t xml:space="preserve">• A contract must be concluded between the client and the certification body which is legally enforceable at all branches/production sites. </w:t>
            </w:r>
          </w:p>
          <w:p w:rsidR="00F74FCA" w:rsidRPr="0030405E" w:rsidRDefault="00F74FCA" w:rsidP="0030405E">
            <w:pPr>
              <w:pStyle w:val="Default"/>
              <w:ind w:left="0" w:firstLine="0"/>
              <w:rPr>
                <w:sz w:val="22"/>
                <w:szCs w:val="22"/>
              </w:rPr>
            </w:pPr>
          </w:p>
        </w:tc>
        <w:tc>
          <w:tcPr>
            <w:tcW w:w="4786" w:type="dxa"/>
          </w:tcPr>
          <w:p w:rsidR="00486040" w:rsidRDefault="00486040" w:rsidP="0030405E">
            <w:pPr>
              <w:pStyle w:val="Default"/>
              <w:ind w:left="0" w:firstLine="0"/>
              <w:rPr>
                <w:sz w:val="22"/>
                <w:szCs w:val="22"/>
              </w:rPr>
            </w:pPr>
          </w:p>
          <w:p w:rsidR="00F74FCA" w:rsidRPr="0030405E" w:rsidRDefault="00F74FCA" w:rsidP="0030405E">
            <w:pPr>
              <w:pStyle w:val="Default"/>
              <w:ind w:left="0" w:firstLine="0"/>
              <w:rPr>
                <w:sz w:val="22"/>
                <w:szCs w:val="22"/>
              </w:rPr>
            </w:pPr>
            <w:r w:rsidRPr="0030405E">
              <w:rPr>
                <w:sz w:val="22"/>
                <w:szCs w:val="22"/>
              </w:rPr>
              <w:t xml:space="preserve">Procedura uzorkovanja može se koristiti za organizacije sa više lokacija (“multisite certifikacija”). U tom slučaju klijent mora osigurati da su zahtjevi norme ispunjeni na svim lokacijama koje su uključene u područje (scope) certifikacije. Certifikacijsko tijelo mora </w:t>
            </w:r>
            <w:r w:rsidRPr="0030405E">
              <w:rPr>
                <w:sz w:val="22"/>
                <w:szCs w:val="22"/>
              </w:rPr>
              <w:lastRenderedPageBreak/>
              <w:t xml:space="preserve">biti obaviješteno o eventualnim promjenama ili neispunjenju jednog ili više preduvjeta  </w:t>
            </w:r>
          </w:p>
          <w:p w:rsidR="00F74FCA" w:rsidRPr="0030405E" w:rsidRDefault="00F74FCA" w:rsidP="0030405E">
            <w:pPr>
              <w:pStyle w:val="Default"/>
              <w:ind w:left="0" w:firstLine="0"/>
              <w:rPr>
                <w:sz w:val="22"/>
                <w:szCs w:val="22"/>
              </w:rPr>
            </w:pPr>
            <w:r w:rsidRPr="0030405E">
              <w:rPr>
                <w:sz w:val="22"/>
                <w:szCs w:val="22"/>
              </w:rPr>
              <w:t>Preduvjeti za Multi-site certifikaciju:</w:t>
            </w:r>
          </w:p>
          <w:p w:rsidR="00F74FCA" w:rsidRPr="0030405E" w:rsidRDefault="00F74FCA" w:rsidP="0030405E">
            <w:pPr>
              <w:pStyle w:val="Default"/>
              <w:ind w:left="0" w:firstLine="0"/>
              <w:rPr>
                <w:sz w:val="22"/>
                <w:szCs w:val="22"/>
              </w:rPr>
            </w:pPr>
          </w:p>
          <w:p w:rsidR="00F74FCA" w:rsidRPr="0030405E" w:rsidRDefault="00F74FCA" w:rsidP="0030405E">
            <w:pPr>
              <w:pStyle w:val="Default"/>
              <w:ind w:left="0" w:firstLine="0"/>
              <w:rPr>
                <w:sz w:val="22"/>
                <w:szCs w:val="22"/>
              </w:rPr>
            </w:pPr>
            <w:r w:rsidRPr="0030405E">
              <w:rPr>
                <w:sz w:val="22"/>
                <w:szCs w:val="22"/>
              </w:rPr>
              <w:t>Multi site organizacija ne mora biti jedna pravna osoba. Međutim, sve lokacije (članice) moraju imati pravni ili ugovorni odnos sa središnjim uredom (centralom) organizacije i imati isti zajednički sustav upravljanja definiran od strane središnjieg ureda koji redovno prati i provodi interne audite. To znači da središnji ured ima pravo zatražiti određenu lokaciju (članicu) da provede korektivnu radnju ukoliko smatra potrebnim za tu određenu lokaciju.</w:t>
            </w:r>
          </w:p>
          <w:p w:rsidR="00F74FCA" w:rsidRPr="0030405E" w:rsidRDefault="00F74FCA" w:rsidP="00E53984">
            <w:pPr>
              <w:pStyle w:val="Default"/>
              <w:numPr>
                <w:ilvl w:val="0"/>
                <w:numId w:val="8"/>
              </w:numPr>
              <w:rPr>
                <w:sz w:val="22"/>
                <w:szCs w:val="22"/>
              </w:rPr>
            </w:pPr>
            <w:r w:rsidRPr="0030405E">
              <w:rPr>
                <w:sz w:val="22"/>
                <w:szCs w:val="22"/>
              </w:rPr>
              <w:t>Procesi u osnovi moraju biti isti na svim lokacijama i moraju se primjenjivati koristeći slične metode i procedure</w:t>
            </w:r>
          </w:p>
          <w:p w:rsidR="00F74FCA" w:rsidRPr="0030405E" w:rsidRDefault="00F74FCA" w:rsidP="00E53984">
            <w:pPr>
              <w:pStyle w:val="Default"/>
              <w:numPr>
                <w:ilvl w:val="0"/>
                <w:numId w:val="8"/>
              </w:numPr>
              <w:rPr>
                <w:sz w:val="22"/>
                <w:szCs w:val="22"/>
              </w:rPr>
            </w:pPr>
            <w:r w:rsidRPr="0030405E">
              <w:rPr>
                <w:sz w:val="22"/>
                <w:szCs w:val="22"/>
              </w:rPr>
              <w:t>Sustav upravljanja organizacije mora biti upravljan i kontroliran od strane sjedišta i mora biti podvrgnut pregledu uprave središnjeg ureda. Sve pojedinačne lokacije unutar multi-site organizacije (uključujući i sjedište) moraju biti predmet u programu internog audita I moraju biti auditirani u skladu s tim programom</w:t>
            </w:r>
          </w:p>
          <w:p w:rsidR="00F74FCA" w:rsidRPr="0030405E" w:rsidRDefault="00F74FCA" w:rsidP="00E53984">
            <w:pPr>
              <w:pStyle w:val="Default"/>
              <w:numPr>
                <w:ilvl w:val="0"/>
                <w:numId w:val="8"/>
              </w:numPr>
              <w:rPr>
                <w:sz w:val="22"/>
                <w:szCs w:val="22"/>
              </w:rPr>
            </w:pPr>
            <w:r w:rsidRPr="0030405E">
              <w:rPr>
                <w:sz w:val="22"/>
                <w:szCs w:val="22"/>
              </w:rPr>
              <w:t>Potrebno je dokazati da središnji ured ima sustav upravljanja sukladno odgovarajućim standardima koji čine osnovu za audit i da cijela organizacija ispunjavaa zahtjeve standarda</w:t>
            </w:r>
          </w:p>
          <w:p w:rsidR="00F74FCA" w:rsidRPr="0030405E" w:rsidRDefault="00F74FCA" w:rsidP="00E53984">
            <w:pPr>
              <w:pStyle w:val="Default"/>
              <w:numPr>
                <w:ilvl w:val="0"/>
                <w:numId w:val="8"/>
              </w:numPr>
              <w:rPr>
                <w:sz w:val="22"/>
                <w:szCs w:val="22"/>
              </w:rPr>
            </w:pPr>
            <w:r w:rsidRPr="0030405E">
              <w:rPr>
                <w:sz w:val="22"/>
                <w:szCs w:val="22"/>
              </w:rPr>
              <w:t>Organizacija mora dokazati svoju sposobnost prikupljanja i analize podataka sa svih lokacija, uključujući i sjedište (upravu), te da će poticati sve organizacijske promjene koje budu potrebne, uključujući one vezane za:</w:t>
            </w:r>
          </w:p>
          <w:p w:rsidR="00F74FCA" w:rsidRPr="0030405E" w:rsidRDefault="00F74FCA" w:rsidP="00E53984">
            <w:pPr>
              <w:pStyle w:val="Default"/>
              <w:numPr>
                <w:ilvl w:val="0"/>
                <w:numId w:val="10"/>
              </w:numPr>
              <w:rPr>
                <w:sz w:val="22"/>
                <w:szCs w:val="22"/>
              </w:rPr>
            </w:pPr>
            <w:r w:rsidRPr="0030405E">
              <w:rPr>
                <w:sz w:val="22"/>
                <w:szCs w:val="22"/>
              </w:rPr>
              <w:t>Upravinu ocjenu</w:t>
            </w:r>
          </w:p>
          <w:p w:rsidR="00F74FCA" w:rsidRPr="0030405E" w:rsidRDefault="00F74FCA" w:rsidP="00E53984">
            <w:pPr>
              <w:pStyle w:val="Default"/>
              <w:numPr>
                <w:ilvl w:val="0"/>
                <w:numId w:val="10"/>
              </w:numPr>
              <w:rPr>
                <w:sz w:val="22"/>
                <w:szCs w:val="22"/>
              </w:rPr>
            </w:pPr>
            <w:r w:rsidRPr="0030405E">
              <w:rPr>
                <w:sz w:val="22"/>
                <w:szCs w:val="22"/>
              </w:rPr>
              <w:t>Pritužbe</w:t>
            </w:r>
          </w:p>
          <w:p w:rsidR="00F74FCA" w:rsidRPr="0030405E" w:rsidRDefault="00F74FCA" w:rsidP="00E53984">
            <w:pPr>
              <w:pStyle w:val="Default"/>
              <w:numPr>
                <w:ilvl w:val="0"/>
                <w:numId w:val="10"/>
              </w:numPr>
              <w:rPr>
                <w:sz w:val="22"/>
                <w:szCs w:val="22"/>
              </w:rPr>
            </w:pPr>
            <w:r w:rsidRPr="0030405E">
              <w:rPr>
                <w:sz w:val="22"/>
                <w:szCs w:val="22"/>
              </w:rPr>
              <w:t>Ocjenu korektivnih radnji</w:t>
            </w:r>
          </w:p>
          <w:p w:rsidR="00F74FCA" w:rsidRPr="0030405E" w:rsidRDefault="00F74FCA" w:rsidP="00E53984">
            <w:pPr>
              <w:pStyle w:val="Default"/>
              <w:numPr>
                <w:ilvl w:val="0"/>
                <w:numId w:val="10"/>
              </w:numPr>
              <w:rPr>
                <w:sz w:val="22"/>
                <w:szCs w:val="22"/>
              </w:rPr>
            </w:pPr>
            <w:r w:rsidRPr="0030405E">
              <w:rPr>
                <w:sz w:val="22"/>
                <w:szCs w:val="22"/>
              </w:rPr>
              <w:t>Planiranje internog audita i ocjenu rezultata</w:t>
            </w:r>
          </w:p>
          <w:p w:rsidR="00F74FCA" w:rsidRPr="0030405E" w:rsidRDefault="00F74FCA" w:rsidP="00E53984">
            <w:pPr>
              <w:pStyle w:val="Default"/>
              <w:numPr>
                <w:ilvl w:val="0"/>
                <w:numId w:val="10"/>
              </w:numPr>
              <w:rPr>
                <w:sz w:val="22"/>
                <w:szCs w:val="22"/>
              </w:rPr>
            </w:pPr>
            <w:r w:rsidRPr="0030405E">
              <w:rPr>
                <w:sz w:val="22"/>
                <w:szCs w:val="22"/>
              </w:rPr>
              <w:t>Pravne zahtjeve.</w:t>
            </w:r>
          </w:p>
          <w:p w:rsidR="00F74FCA" w:rsidRPr="0030405E" w:rsidRDefault="00F74FCA" w:rsidP="00E53984">
            <w:pPr>
              <w:pStyle w:val="Default"/>
              <w:numPr>
                <w:ilvl w:val="0"/>
                <w:numId w:val="9"/>
              </w:numPr>
              <w:rPr>
                <w:sz w:val="22"/>
                <w:szCs w:val="22"/>
              </w:rPr>
            </w:pPr>
            <w:r w:rsidRPr="0030405E">
              <w:rPr>
                <w:sz w:val="22"/>
                <w:szCs w:val="22"/>
              </w:rPr>
              <w:t xml:space="preserve">Između organizacije i certifikacijskog </w:t>
            </w:r>
            <w:r w:rsidRPr="0030405E">
              <w:rPr>
                <w:sz w:val="22"/>
                <w:szCs w:val="22"/>
              </w:rPr>
              <w:lastRenderedPageBreak/>
              <w:t>tijela potrebno je sklopiti Ugovor koji je zakonski provediv na svim lokacijama/članicama.</w:t>
            </w:r>
          </w:p>
          <w:p w:rsidR="00F74FCA" w:rsidRPr="0030405E" w:rsidRDefault="00F74FCA" w:rsidP="0030405E">
            <w:pPr>
              <w:pStyle w:val="Default"/>
              <w:ind w:left="0" w:firstLine="0"/>
              <w:rPr>
                <w:sz w:val="22"/>
                <w:szCs w:val="22"/>
              </w:rPr>
            </w:pPr>
          </w:p>
        </w:tc>
      </w:tr>
      <w:tr w:rsidR="00A42A4A" w:rsidRPr="00F74FCA" w:rsidTr="00486040">
        <w:tc>
          <w:tcPr>
            <w:tcW w:w="4786" w:type="dxa"/>
          </w:tcPr>
          <w:p w:rsidR="00A42A4A" w:rsidRPr="00F74FCA" w:rsidRDefault="00A42A4A" w:rsidP="00E53984">
            <w:pPr>
              <w:pStyle w:val="Default"/>
              <w:numPr>
                <w:ilvl w:val="0"/>
                <w:numId w:val="11"/>
              </w:numPr>
              <w:rPr>
                <w:b/>
                <w:bCs/>
                <w:sz w:val="23"/>
                <w:szCs w:val="23"/>
              </w:rPr>
            </w:pPr>
            <w:r>
              <w:rPr>
                <w:b/>
                <w:bCs/>
                <w:sz w:val="23"/>
                <w:szCs w:val="23"/>
              </w:rPr>
              <w:lastRenderedPageBreak/>
              <w:t xml:space="preserve">Management of nonconformities </w:t>
            </w:r>
          </w:p>
        </w:tc>
        <w:tc>
          <w:tcPr>
            <w:tcW w:w="4786" w:type="dxa"/>
          </w:tcPr>
          <w:p w:rsidR="00A42A4A" w:rsidRPr="00F74FCA" w:rsidRDefault="00A42A4A" w:rsidP="00E53984">
            <w:pPr>
              <w:pStyle w:val="Default"/>
              <w:numPr>
                <w:ilvl w:val="0"/>
                <w:numId w:val="12"/>
              </w:numPr>
              <w:ind w:left="455" w:hanging="425"/>
              <w:rPr>
                <w:b/>
                <w:bCs/>
                <w:sz w:val="23"/>
                <w:szCs w:val="23"/>
              </w:rPr>
            </w:pPr>
            <w:r w:rsidRPr="00F74FCA">
              <w:rPr>
                <w:b/>
                <w:bCs/>
                <w:sz w:val="23"/>
                <w:szCs w:val="23"/>
              </w:rPr>
              <w:t>Upravljanje nesukladnostima</w:t>
            </w:r>
          </w:p>
        </w:tc>
      </w:tr>
      <w:tr w:rsidR="00A42A4A" w:rsidRPr="0030405E" w:rsidTr="00486040">
        <w:tc>
          <w:tcPr>
            <w:tcW w:w="4786" w:type="dxa"/>
          </w:tcPr>
          <w:p w:rsidR="00486040" w:rsidRDefault="00486040" w:rsidP="0030405E">
            <w:pPr>
              <w:pStyle w:val="Default"/>
              <w:ind w:left="0" w:firstLine="0"/>
              <w:rPr>
                <w:sz w:val="22"/>
                <w:szCs w:val="22"/>
              </w:rPr>
            </w:pPr>
          </w:p>
          <w:p w:rsidR="00A42A4A" w:rsidRPr="0030405E" w:rsidRDefault="00A42A4A" w:rsidP="0030405E">
            <w:pPr>
              <w:pStyle w:val="Default"/>
              <w:ind w:left="0" w:firstLine="0"/>
              <w:rPr>
                <w:sz w:val="22"/>
                <w:szCs w:val="22"/>
              </w:rPr>
            </w:pPr>
            <w:r>
              <w:rPr>
                <w:sz w:val="22"/>
                <w:szCs w:val="22"/>
              </w:rPr>
              <w:t>An analysis of the causes must be performed for each nonconformity and corresponding corrective actions must be implemented. The organization has the duty, depending on the seriousness of the nonconformity, to inform the audit team within 6 weeks after the last day of the audit either with regard to the corrective actions which have been laid down and the dates for their implementation or that the corrective actions have been implemented. If this period is not observed, the audit is considered not to be successful, i.e. not to be passed. No certificate can be issued, or an existing certificate is withdrawn</w:t>
            </w:r>
          </w:p>
        </w:tc>
        <w:tc>
          <w:tcPr>
            <w:tcW w:w="4786" w:type="dxa"/>
          </w:tcPr>
          <w:p w:rsidR="00486040" w:rsidRDefault="00486040" w:rsidP="0030405E">
            <w:pPr>
              <w:pStyle w:val="Default"/>
              <w:ind w:left="0" w:firstLine="0"/>
              <w:rPr>
                <w:sz w:val="22"/>
                <w:szCs w:val="22"/>
              </w:rPr>
            </w:pPr>
          </w:p>
          <w:p w:rsidR="00A42A4A" w:rsidRPr="0030405E" w:rsidRDefault="00A42A4A" w:rsidP="0030405E">
            <w:pPr>
              <w:pStyle w:val="Default"/>
              <w:ind w:left="0" w:firstLine="0"/>
              <w:rPr>
                <w:sz w:val="22"/>
                <w:szCs w:val="22"/>
              </w:rPr>
            </w:pPr>
            <w:r w:rsidRPr="0030405E">
              <w:rPr>
                <w:sz w:val="22"/>
                <w:szCs w:val="22"/>
              </w:rPr>
              <w:t>Analiza uzroka mora se provesti za svaku pojedinu nesukladnost i odgovarajuća se popravna radnja mora provesti. Organizacija je obvezna ovisno o ozbiljnosti nesukladnosti unutar 6 tjedana obavijestiti audit tim bilo o utvrđenim popravnim radnjama i datumu primjene istih ili o provedenim popravnim radnjama. Ukoliko se navedeni rok neispoštuje, audit se smatra neuspješnim. U tom se slučaju certifikat ne može izdati ili se postojeći certifikat povlači.</w:t>
            </w:r>
          </w:p>
          <w:p w:rsidR="00A42A4A" w:rsidRPr="0030405E" w:rsidRDefault="00A42A4A" w:rsidP="0030405E">
            <w:pPr>
              <w:pStyle w:val="Default"/>
              <w:ind w:left="0" w:firstLine="0"/>
              <w:rPr>
                <w:sz w:val="22"/>
                <w:szCs w:val="22"/>
              </w:rPr>
            </w:pPr>
          </w:p>
        </w:tc>
      </w:tr>
    </w:tbl>
    <w:p w:rsidR="00047C08" w:rsidRDefault="00047C08" w:rsidP="00973160"/>
    <w:p w:rsidR="008B4842" w:rsidRPr="00122859" w:rsidRDefault="008B4842" w:rsidP="008B4842">
      <w:pPr>
        <w:jc w:val="both"/>
      </w:pPr>
      <w:r w:rsidRPr="00122859">
        <w:t xml:space="preserve">  </w:t>
      </w:r>
    </w:p>
    <w:p w:rsidR="008B4842" w:rsidRPr="002614E1" w:rsidRDefault="002614E1" w:rsidP="00486040">
      <w:pPr>
        <w:pStyle w:val="Naslov1"/>
        <w:tabs>
          <w:tab w:val="left" w:pos="5660"/>
        </w:tabs>
        <w:spacing w:before="0"/>
      </w:pPr>
      <w:r w:rsidRPr="002614E1">
        <w:rPr>
          <w:sz w:val="28"/>
          <w:szCs w:val="28"/>
        </w:rPr>
        <w:tab/>
      </w:r>
      <w:r w:rsidR="008B4842" w:rsidRPr="002614E1">
        <w:rPr>
          <w:sz w:val="28"/>
          <w:szCs w:val="28"/>
        </w:rPr>
        <w:t xml:space="preserve">  </w:t>
      </w:r>
      <w:bookmarkStart w:id="0" w:name="_GoBack"/>
      <w:bookmarkEnd w:id="0"/>
    </w:p>
    <w:p w:rsidR="008B4842" w:rsidRPr="002614E1" w:rsidRDefault="008B4842" w:rsidP="0030405E">
      <w:pPr>
        <w:pStyle w:val="Default"/>
        <w:ind w:left="0" w:firstLine="0"/>
      </w:pPr>
    </w:p>
    <w:p w:rsidR="008B4842" w:rsidRPr="00A42A4A" w:rsidRDefault="008B4842" w:rsidP="008B4842">
      <w:pPr>
        <w:numPr>
          <w:ilvl w:val="12"/>
          <w:numId w:val="0"/>
        </w:numPr>
        <w:jc w:val="both"/>
      </w:pPr>
    </w:p>
    <w:p w:rsidR="008B4842" w:rsidRPr="00A42A4A" w:rsidRDefault="008B4842" w:rsidP="008B4842">
      <w:pPr>
        <w:pStyle w:val="Stan-b2"/>
        <w:numPr>
          <w:ilvl w:val="12"/>
          <w:numId w:val="0"/>
        </w:numPr>
        <w:spacing w:after="0"/>
        <w:rPr>
          <w:lang w:val="hr-HR"/>
        </w:rPr>
      </w:pPr>
    </w:p>
    <w:p w:rsidR="00A665C0" w:rsidRPr="00A42A4A" w:rsidRDefault="00A665C0" w:rsidP="008B4842">
      <w:pPr>
        <w:pStyle w:val="Stan-b2"/>
        <w:numPr>
          <w:ilvl w:val="12"/>
          <w:numId w:val="0"/>
        </w:numPr>
        <w:spacing w:after="0"/>
        <w:rPr>
          <w:lang w:val="hr-HR"/>
        </w:rPr>
      </w:pPr>
    </w:p>
    <w:p w:rsidR="00C24700" w:rsidRPr="00A42A4A" w:rsidRDefault="00C24700" w:rsidP="008B4842">
      <w:pPr>
        <w:pStyle w:val="Stan-b2"/>
        <w:numPr>
          <w:ilvl w:val="12"/>
          <w:numId w:val="0"/>
        </w:numPr>
        <w:spacing w:after="0"/>
        <w:rPr>
          <w:lang w:val="hr-HR"/>
        </w:rPr>
      </w:pPr>
    </w:p>
    <w:p w:rsidR="00C24700" w:rsidRPr="00A42A4A" w:rsidRDefault="00C24700" w:rsidP="008B4842">
      <w:pPr>
        <w:pStyle w:val="Stan-b2"/>
        <w:numPr>
          <w:ilvl w:val="12"/>
          <w:numId w:val="0"/>
        </w:numPr>
        <w:spacing w:after="0"/>
        <w:rPr>
          <w:lang w:val="hr-HR"/>
        </w:rPr>
      </w:pPr>
    </w:p>
    <w:p w:rsidR="008B4842" w:rsidRPr="00A42A4A" w:rsidRDefault="008B4842" w:rsidP="008B4842">
      <w:pPr>
        <w:pStyle w:val="Stan-b2"/>
        <w:numPr>
          <w:ilvl w:val="12"/>
          <w:numId w:val="0"/>
        </w:numPr>
        <w:spacing w:after="0"/>
        <w:rPr>
          <w:lang w:val="hr-HR"/>
        </w:rPr>
      </w:pPr>
    </w:p>
    <w:p w:rsidR="008B4842" w:rsidRDefault="008B4842" w:rsidP="00973160"/>
    <w:p w:rsidR="002614E1" w:rsidRPr="00973160" w:rsidRDefault="002614E1" w:rsidP="00973160"/>
    <w:sectPr w:rsidR="002614E1" w:rsidRPr="00973160" w:rsidSect="000F11AF">
      <w:headerReference w:type="default" r:id="rId7"/>
      <w:footerReference w:type="default" r:id="rId8"/>
      <w:pgSz w:w="11906" w:h="16838"/>
      <w:pgMar w:top="1417" w:right="1133"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984" w:rsidRDefault="00E53984" w:rsidP="00047C08">
      <w:pPr>
        <w:spacing w:after="0" w:line="240" w:lineRule="auto"/>
      </w:pPr>
      <w:r>
        <w:separator/>
      </w:r>
    </w:p>
  </w:endnote>
  <w:endnote w:type="continuationSeparator" w:id="0">
    <w:p w:rsidR="00E53984" w:rsidRDefault="00E53984" w:rsidP="00047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B7E" w:rsidRPr="00F822B8" w:rsidRDefault="00AB6B7E" w:rsidP="00F822B8">
    <w:pPr>
      <w:pStyle w:val="Podnoje"/>
    </w:pPr>
    <w:r>
      <w:rPr>
        <w:sz w:val="16"/>
        <w:szCs w:val="16"/>
      </w:rPr>
      <w:t>A00F300e Rev. 08/12.19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984" w:rsidRDefault="00E53984" w:rsidP="00047C08">
      <w:pPr>
        <w:spacing w:after="0" w:line="240" w:lineRule="auto"/>
      </w:pPr>
      <w:r>
        <w:separator/>
      </w:r>
    </w:p>
  </w:footnote>
  <w:footnote w:type="continuationSeparator" w:id="0">
    <w:p w:rsidR="00E53984" w:rsidRDefault="00E53984" w:rsidP="00047C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Reetkatablice"/>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42"/>
      <w:gridCol w:w="2620"/>
      <w:gridCol w:w="2056"/>
      <w:gridCol w:w="2216"/>
      <w:gridCol w:w="122"/>
    </w:tblGrid>
    <w:tr w:rsidR="00AB6B7E" w:rsidTr="00973160">
      <w:trPr>
        <w:gridAfter w:val="1"/>
        <w:wAfter w:w="122" w:type="dxa"/>
        <w:trHeight w:val="567"/>
      </w:trPr>
      <w:tc>
        <w:tcPr>
          <w:tcW w:w="7018" w:type="dxa"/>
          <w:gridSpan w:val="3"/>
          <w:vAlign w:val="bottom"/>
        </w:tcPr>
        <w:p w:rsidR="00AB6B7E" w:rsidRPr="00D85A49" w:rsidRDefault="00AB6B7E" w:rsidP="00AB6B7E">
          <w:pPr>
            <w:pStyle w:val="Naslov6"/>
            <w:spacing w:line="276" w:lineRule="auto"/>
            <w:outlineLvl w:val="5"/>
            <w:rPr>
              <w:sz w:val="28"/>
              <w:szCs w:val="28"/>
            </w:rPr>
          </w:pPr>
        </w:p>
      </w:tc>
      <w:tc>
        <w:tcPr>
          <w:tcW w:w="2216" w:type="dxa"/>
          <w:vMerge w:val="restart"/>
          <w:vAlign w:val="center"/>
        </w:tcPr>
        <w:p w:rsidR="00AB6B7E" w:rsidRDefault="00AB6B7E" w:rsidP="00AB6B7E">
          <w:pPr>
            <w:spacing w:after="0"/>
            <w:jc w:val="right"/>
            <w:rPr>
              <w:rFonts w:asciiTheme="minorHAnsi" w:hAnsiTheme="minorHAnsi" w:cstheme="minorHAnsi"/>
              <w:sz w:val="20"/>
              <w:szCs w:val="20"/>
            </w:rPr>
          </w:pPr>
          <w:r w:rsidRPr="002614E1">
            <w:rPr>
              <w:rFonts w:asciiTheme="minorHAnsi" w:hAnsiTheme="minorHAnsi" w:cstheme="minorHAnsi"/>
              <w:noProof/>
              <w:sz w:val="20"/>
              <w:szCs w:val="20"/>
            </w:rPr>
            <w:drawing>
              <wp:inline distT="0" distB="0" distL="0" distR="0">
                <wp:extent cx="1270000" cy="806450"/>
                <wp:effectExtent l="0" t="0" r="635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000" cy="806450"/>
                        </a:xfrm>
                        <a:prstGeom prst="rect">
                          <a:avLst/>
                        </a:prstGeom>
                        <a:noFill/>
                        <a:ln>
                          <a:noFill/>
                        </a:ln>
                      </pic:spPr>
                    </pic:pic>
                  </a:graphicData>
                </a:graphic>
              </wp:inline>
            </w:drawing>
          </w:r>
        </w:p>
        <w:p w:rsidR="00AB6B7E" w:rsidRDefault="00AB6B7E" w:rsidP="00AB6B7E">
          <w:pPr>
            <w:spacing w:after="0"/>
            <w:jc w:val="center"/>
            <w:rPr>
              <w:noProof/>
            </w:rPr>
          </w:pPr>
        </w:p>
      </w:tc>
    </w:tr>
    <w:tr w:rsidR="00AB6B7E" w:rsidTr="00973160">
      <w:trPr>
        <w:gridAfter w:val="1"/>
        <w:wAfter w:w="122" w:type="dxa"/>
        <w:trHeight w:val="664"/>
      </w:trPr>
      <w:tc>
        <w:tcPr>
          <w:tcW w:w="7018" w:type="dxa"/>
          <w:gridSpan w:val="3"/>
          <w:tcBorders>
            <w:bottom w:val="single" w:sz="4" w:space="0" w:color="auto"/>
          </w:tcBorders>
          <w:vAlign w:val="bottom"/>
        </w:tcPr>
        <w:p w:rsidR="00AB6B7E" w:rsidRDefault="00AB6B7E" w:rsidP="002614E1">
          <w:pPr>
            <w:pStyle w:val="Default"/>
          </w:pPr>
          <w:r>
            <w:rPr>
              <w:sz w:val="28"/>
              <w:szCs w:val="28"/>
            </w:rPr>
            <w:t xml:space="preserve">Opis certifikacijske procedure </w:t>
          </w:r>
        </w:p>
        <w:p w:rsidR="00AB6B7E" w:rsidRPr="002614E1" w:rsidRDefault="00AB6B7E" w:rsidP="002614E1">
          <w:pPr>
            <w:pStyle w:val="Naslov6"/>
            <w:spacing w:line="276" w:lineRule="auto"/>
            <w:outlineLvl w:val="5"/>
            <w:rPr>
              <w:rFonts w:ascii="Arial" w:hAnsi="Arial" w:cs="Arial"/>
              <w:sz w:val="20"/>
              <w:szCs w:val="20"/>
            </w:rPr>
          </w:pPr>
          <w:r w:rsidRPr="002614E1">
            <w:rPr>
              <w:b w:val="0"/>
              <w:bCs w:val="0"/>
              <w:sz w:val="20"/>
              <w:szCs w:val="20"/>
            </w:rPr>
            <w:t>MS - ISO 9001, MS - ISO 14001, MS - ISO/TS 29001 i MS – BS OHSAS 18001, MS - ISO 45001, MS - ISO 50001, MS - ISO 37001, MS – ISO 55001</w:t>
          </w:r>
        </w:p>
      </w:tc>
      <w:tc>
        <w:tcPr>
          <w:tcW w:w="2216" w:type="dxa"/>
          <w:vMerge/>
          <w:vAlign w:val="center"/>
        </w:tcPr>
        <w:p w:rsidR="00AB6B7E" w:rsidRPr="00F23D53" w:rsidRDefault="00AB6B7E" w:rsidP="00AB6B7E">
          <w:pPr>
            <w:spacing w:after="0"/>
            <w:jc w:val="right"/>
            <w:rPr>
              <w:rFonts w:asciiTheme="minorHAnsi" w:hAnsiTheme="minorHAnsi" w:cstheme="minorHAnsi"/>
              <w:sz w:val="20"/>
              <w:szCs w:val="20"/>
            </w:rPr>
          </w:pPr>
        </w:p>
      </w:tc>
    </w:tr>
    <w:tr w:rsidR="00AB6B7E" w:rsidRPr="0032228E" w:rsidTr="00973160">
      <w:trPr>
        <w:gridAfter w:val="1"/>
        <w:wAfter w:w="122" w:type="dxa"/>
        <w:trHeight w:val="665"/>
      </w:trPr>
      <w:tc>
        <w:tcPr>
          <w:tcW w:w="7018" w:type="dxa"/>
          <w:gridSpan w:val="3"/>
          <w:tcBorders>
            <w:top w:val="single" w:sz="4" w:space="0" w:color="auto"/>
            <w:bottom w:val="single" w:sz="4" w:space="0" w:color="D9D9D9" w:themeColor="background1" w:themeShade="D9"/>
          </w:tcBorders>
        </w:tcPr>
        <w:p w:rsidR="00AB6B7E" w:rsidRDefault="00AB6B7E" w:rsidP="002614E1">
          <w:pPr>
            <w:pStyle w:val="Default"/>
          </w:pPr>
          <w:r>
            <w:t xml:space="preserve">Description of certification procedure </w:t>
          </w:r>
        </w:p>
        <w:p w:rsidR="00AB6B7E" w:rsidRPr="002614E1" w:rsidRDefault="00AB6B7E" w:rsidP="002614E1">
          <w:pPr>
            <w:pStyle w:val="Naslov6"/>
            <w:spacing w:before="120" w:line="276" w:lineRule="auto"/>
            <w:outlineLvl w:val="5"/>
            <w:rPr>
              <w:rFonts w:ascii="Arial" w:hAnsi="Arial" w:cs="Arial"/>
              <w:sz w:val="20"/>
              <w:szCs w:val="20"/>
            </w:rPr>
          </w:pPr>
          <w:r w:rsidRPr="002614E1">
            <w:rPr>
              <w:b w:val="0"/>
              <w:bCs w:val="0"/>
              <w:sz w:val="20"/>
              <w:szCs w:val="20"/>
            </w:rPr>
            <w:t>MS - ISO 9001, MS - ISO 14001, MS - ISO/TS 29001 and MS – BS OHSAS 18001, MS - ISO 45001, MS - ISO 50001, MS - ISO 37001, MS – ISO 55001</w:t>
          </w:r>
        </w:p>
      </w:tc>
      <w:tc>
        <w:tcPr>
          <w:tcW w:w="2216" w:type="dxa"/>
          <w:vMerge/>
          <w:tcBorders>
            <w:bottom w:val="single" w:sz="4" w:space="0" w:color="D9D9D9" w:themeColor="background1" w:themeShade="D9"/>
          </w:tcBorders>
          <w:vAlign w:val="center"/>
        </w:tcPr>
        <w:p w:rsidR="00AB6B7E" w:rsidRPr="0032228E" w:rsidRDefault="00AB6B7E" w:rsidP="00AB6B7E">
          <w:pPr>
            <w:spacing w:after="0"/>
            <w:rPr>
              <w:noProof/>
              <w:sz w:val="24"/>
              <w:szCs w:val="24"/>
            </w:rPr>
          </w:pPr>
        </w:p>
      </w:tc>
    </w:tr>
    <w:tr w:rsidR="00AB6B7E" w:rsidTr="00666E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342" w:type="dxa"/>
          <w:tcBorders>
            <w:top w:val="nil"/>
            <w:left w:val="nil"/>
            <w:bottom w:val="nil"/>
            <w:right w:val="nil"/>
          </w:tcBorders>
          <w:vAlign w:val="center"/>
        </w:tcPr>
        <w:p w:rsidR="00AB6B7E" w:rsidRPr="0044728A" w:rsidRDefault="00AB6B7E" w:rsidP="00AB6B7E">
          <w:pPr>
            <w:pStyle w:val="Bezproreda"/>
            <w:rPr>
              <w:rFonts w:ascii="Arial" w:hAnsi="Arial" w:cs="Arial"/>
              <w:b/>
              <w:noProof/>
              <w:color w:val="808080" w:themeColor="background1" w:themeShade="80"/>
              <w:sz w:val="20"/>
              <w:szCs w:val="20"/>
            </w:rPr>
          </w:pPr>
        </w:p>
      </w:tc>
      <w:tc>
        <w:tcPr>
          <w:tcW w:w="2620" w:type="dxa"/>
          <w:tcBorders>
            <w:top w:val="nil"/>
            <w:left w:val="nil"/>
            <w:bottom w:val="nil"/>
            <w:right w:val="nil"/>
          </w:tcBorders>
          <w:vAlign w:val="center"/>
        </w:tcPr>
        <w:p w:rsidR="00AB6B7E" w:rsidRPr="00AB1B78" w:rsidRDefault="00AB6B7E" w:rsidP="00CB4609">
          <w:pPr>
            <w:pStyle w:val="Bezproreda"/>
            <w:rPr>
              <w:rFonts w:ascii="Arial" w:hAnsi="Arial" w:cs="Arial"/>
              <w:color w:val="808080" w:themeColor="background1" w:themeShade="80"/>
              <w:sz w:val="20"/>
              <w:szCs w:val="20"/>
            </w:rPr>
          </w:pPr>
          <w:r w:rsidRPr="00AB1B78">
            <w:rPr>
              <w:rFonts w:ascii="Arial" w:hAnsi="Arial" w:cs="Arial"/>
              <w:color w:val="808080" w:themeColor="background1" w:themeShade="80"/>
              <w:sz w:val="20"/>
              <w:szCs w:val="20"/>
            </w:rPr>
            <w:t>Rev.</w:t>
          </w:r>
          <w:r>
            <w:rPr>
              <w:rFonts w:ascii="Arial" w:hAnsi="Arial" w:cs="Arial"/>
              <w:color w:val="808080" w:themeColor="background1" w:themeShade="80"/>
              <w:sz w:val="20"/>
              <w:szCs w:val="20"/>
            </w:rPr>
            <w:t>08/12.19</w:t>
          </w:r>
        </w:p>
      </w:tc>
      <w:tc>
        <w:tcPr>
          <w:tcW w:w="4394" w:type="dxa"/>
          <w:gridSpan w:val="3"/>
          <w:tcBorders>
            <w:top w:val="nil"/>
            <w:left w:val="nil"/>
            <w:bottom w:val="nil"/>
            <w:right w:val="nil"/>
          </w:tcBorders>
          <w:vAlign w:val="center"/>
        </w:tcPr>
        <w:p w:rsidR="00AB6B7E" w:rsidRPr="00041C91" w:rsidRDefault="00AB6B7E" w:rsidP="00CB4609">
          <w:pPr>
            <w:pStyle w:val="Zaglavlje"/>
            <w:rPr>
              <w:rFonts w:ascii="Arial" w:hAnsi="Arial" w:cs="Arial"/>
              <w:color w:val="808080" w:themeColor="background1" w:themeShade="80"/>
            </w:rPr>
          </w:pPr>
          <w:r w:rsidRPr="00041C91">
            <w:rPr>
              <w:rFonts w:ascii="Arial" w:hAnsi="Arial" w:cs="Arial"/>
              <w:color w:val="808080" w:themeColor="background1" w:themeShade="80"/>
            </w:rPr>
            <w:t>Vrijedi od</w:t>
          </w:r>
          <w:r w:rsidRPr="00041C91">
            <w:rPr>
              <w:b/>
            </w:rPr>
            <w:t xml:space="preserve"> </w:t>
          </w:r>
          <w:r>
            <w:rPr>
              <w:rFonts w:ascii="Arial" w:hAnsi="Arial" w:cs="Arial"/>
              <w:color w:val="808080" w:themeColor="background1" w:themeShade="80"/>
            </w:rPr>
            <w:t xml:space="preserve"> 12.2019</w:t>
          </w:r>
          <w:r w:rsidRPr="00AB1B78">
            <w:rPr>
              <w:rFonts w:ascii="Arial" w:hAnsi="Arial" w:cs="Arial"/>
              <w:color w:val="808080" w:themeColor="background1" w:themeShade="80"/>
            </w:rPr>
            <w:t>.</w:t>
          </w:r>
        </w:p>
      </w:tc>
    </w:tr>
    <w:tr w:rsidR="00AB6B7E" w:rsidTr="00666E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42" w:type="dxa"/>
          <w:tcBorders>
            <w:top w:val="nil"/>
            <w:left w:val="nil"/>
            <w:bottom w:val="nil"/>
            <w:right w:val="nil"/>
          </w:tcBorders>
          <w:vAlign w:val="center"/>
        </w:tcPr>
        <w:p w:rsidR="00AB6B7E" w:rsidRDefault="00AB6B7E" w:rsidP="00AB6B7E">
          <w:pPr>
            <w:pStyle w:val="Bezproreda"/>
            <w:rPr>
              <w:rFonts w:ascii="Arial" w:hAnsi="Arial" w:cs="Arial"/>
              <w:noProof/>
              <w:color w:val="808080" w:themeColor="background1" w:themeShade="80"/>
              <w:sz w:val="20"/>
              <w:szCs w:val="20"/>
            </w:rPr>
          </w:pPr>
          <w:r>
            <w:rPr>
              <w:rFonts w:ascii="Arial" w:hAnsi="Arial" w:cs="Arial"/>
              <w:noProof/>
              <w:color w:val="808080" w:themeColor="background1" w:themeShade="80"/>
              <w:sz w:val="20"/>
              <w:szCs w:val="20"/>
            </w:rPr>
            <w:t>Original i</w:t>
          </w:r>
          <w:r w:rsidRPr="00AB1B78">
            <w:rPr>
              <w:rFonts w:ascii="Arial" w:hAnsi="Arial" w:cs="Arial"/>
              <w:noProof/>
              <w:color w:val="808080" w:themeColor="background1" w:themeShade="80"/>
              <w:sz w:val="20"/>
              <w:szCs w:val="20"/>
            </w:rPr>
            <w:t xml:space="preserve">zradio: </w:t>
          </w:r>
        </w:p>
        <w:p w:rsidR="00AB6B7E" w:rsidRPr="00AB1B78" w:rsidRDefault="00AB6B7E" w:rsidP="00AB6B7E">
          <w:pPr>
            <w:pStyle w:val="Bezproreda"/>
            <w:rPr>
              <w:rFonts w:ascii="Arial" w:hAnsi="Arial" w:cs="Arial"/>
              <w:noProof/>
              <w:color w:val="808080" w:themeColor="background1" w:themeShade="80"/>
              <w:sz w:val="20"/>
              <w:szCs w:val="20"/>
            </w:rPr>
          </w:pPr>
          <w:r w:rsidRPr="00AB1B78">
            <w:rPr>
              <w:rFonts w:ascii="Arial" w:hAnsi="Arial" w:cs="Arial"/>
              <w:noProof/>
              <w:color w:val="808080" w:themeColor="background1" w:themeShade="80"/>
              <w:sz w:val="20"/>
              <w:szCs w:val="20"/>
            </w:rPr>
            <w:t>TN</w:t>
          </w:r>
          <w:r>
            <w:rPr>
              <w:rFonts w:ascii="Arial" w:hAnsi="Arial" w:cs="Arial"/>
              <w:noProof/>
              <w:color w:val="808080" w:themeColor="background1" w:themeShade="80"/>
              <w:sz w:val="20"/>
              <w:szCs w:val="20"/>
            </w:rPr>
            <w:t xml:space="preserve"> </w:t>
          </w:r>
          <w:r w:rsidRPr="00AB1B78">
            <w:rPr>
              <w:rFonts w:ascii="Arial" w:hAnsi="Arial" w:cs="Arial"/>
              <w:noProof/>
              <w:color w:val="808080" w:themeColor="background1" w:themeShade="80"/>
              <w:sz w:val="20"/>
              <w:szCs w:val="20"/>
            </w:rPr>
            <w:t>CERT</w:t>
          </w:r>
        </w:p>
      </w:tc>
      <w:tc>
        <w:tcPr>
          <w:tcW w:w="2620" w:type="dxa"/>
          <w:tcBorders>
            <w:top w:val="nil"/>
            <w:left w:val="nil"/>
            <w:bottom w:val="nil"/>
            <w:right w:val="nil"/>
          </w:tcBorders>
          <w:vAlign w:val="center"/>
        </w:tcPr>
        <w:p w:rsidR="00AB6B7E" w:rsidRPr="00AB1B78" w:rsidRDefault="00AB6B7E" w:rsidP="00AB6B7E">
          <w:pPr>
            <w:pStyle w:val="Bezproreda"/>
            <w:rPr>
              <w:rFonts w:ascii="Arial" w:hAnsi="Arial" w:cs="Arial"/>
              <w:color w:val="808080" w:themeColor="background1" w:themeShade="80"/>
              <w:sz w:val="20"/>
              <w:szCs w:val="20"/>
            </w:rPr>
          </w:pPr>
          <w:r>
            <w:rPr>
              <w:rFonts w:ascii="Arial" w:hAnsi="Arial" w:cs="Arial"/>
              <w:color w:val="808080" w:themeColor="background1" w:themeShade="80"/>
              <w:sz w:val="20"/>
              <w:szCs w:val="20"/>
            </w:rPr>
            <w:t>Prilagodio za TÜV Croatia: Leo Čaldarević</w:t>
          </w:r>
        </w:p>
      </w:tc>
      <w:tc>
        <w:tcPr>
          <w:tcW w:w="2056" w:type="dxa"/>
          <w:tcBorders>
            <w:top w:val="nil"/>
            <w:left w:val="nil"/>
            <w:bottom w:val="nil"/>
            <w:right w:val="nil"/>
          </w:tcBorders>
        </w:tcPr>
        <w:p w:rsidR="00AB6B7E" w:rsidRDefault="00AB6B7E" w:rsidP="00AB6B7E">
          <w:pPr>
            <w:pStyle w:val="Bezproreda"/>
            <w:rPr>
              <w:rFonts w:ascii="Arial" w:hAnsi="Arial" w:cs="Arial"/>
              <w:color w:val="808080" w:themeColor="background1" w:themeShade="80"/>
              <w:sz w:val="20"/>
              <w:szCs w:val="20"/>
            </w:rPr>
          </w:pPr>
          <w:r w:rsidRPr="00AB1B78">
            <w:rPr>
              <w:rFonts w:ascii="Arial" w:hAnsi="Arial" w:cs="Arial"/>
              <w:color w:val="808080" w:themeColor="background1" w:themeShade="80"/>
              <w:sz w:val="20"/>
              <w:szCs w:val="20"/>
            </w:rPr>
            <w:t xml:space="preserve">Odobrio: </w:t>
          </w:r>
        </w:p>
        <w:p w:rsidR="00AB6B7E" w:rsidRPr="00AB1B78" w:rsidRDefault="00AB6B7E" w:rsidP="00AB6B7E">
          <w:pPr>
            <w:pStyle w:val="Bezproreda"/>
            <w:rPr>
              <w:rStyle w:val="Brojstranice"/>
              <w:rFonts w:ascii="Arial" w:hAnsi="Arial" w:cs="Arial"/>
              <w:color w:val="808080" w:themeColor="background1" w:themeShade="80"/>
              <w:sz w:val="20"/>
              <w:szCs w:val="20"/>
            </w:rPr>
          </w:pPr>
          <w:r>
            <w:rPr>
              <w:rFonts w:ascii="Arial" w:hAnsi="Arial" w:cs="Arial"/>
              <w:color w:val="808080" w:themeColor="background1" w:themeShade="80"/>
              <w:sz w:val="20"/>
              <w:szCs w:val="20"/>
            </w:rPr>
            <w:t>Krunoslav Boban</w:t>
          </w:r>
        </w:p>
      </w:tc>
      <w:tc>
        <w:tcPr>
          <w:tcW w:w="2338" w:type="dxa"/>
          <w:gridSpan w:val="2"/>
          <w:tcBorders>
            <w:top w:val="nil"/>
            <w:left w:val="nil"/>
            <w:bottom w:val="nil"/>
            <w:right w:val="nil"/>
          </w:tcBorders>
          <w:vAlign w:val="center"/>
        </w:tcPr>
        <w:p w:rsidR="00AB6B7E" w:rsidRPr="00AB1B78" w:rsidRDefault="00AB6B7E" w:rsidP="00041C91">
          <w:pPr>
            <w:pStyle w:val="Zaglavlje"/>
            <w:rPr>
              <w:rStyle w:val="Brojstranice"/>
              <w:rFonts w:ascii="Arial" w:hAnsi="Arial" w:cs="Arial"/>
              <w:b w:val="0"/>
              <w:color w:val="808080" w:themeColor="background1" w:themeShade="80"/>
            </w:rPr>
          </w:pPr>
          <w:r w:rsidRPr="00041C91">
            <w:rPr>
              <w:rFonts w:ascii="Arial" w:hAnsi="Arial" w:cs="Arial"/>
              <w:color w:val="808080" w:themeColor="background1" w:themeShade="80"/>
            </w:rPr>
            <w:t xml:space="preserve">stranica </w:t>
          </w:r>
          <w:r w:rsidRPr="00041C91">
            <w:rPr>
              <w:rFonts w:ascii="Arial" w:hAnsi="Arial" w:cs="Arial"/>
              <w:color w:val="808080" w:themeColor="background1" w:themeShade="80"/>
            </w:rPr>
            <w:fldChar w:fldCharType="begin"/>
          </w:r>
          <w:r w:rsidRPr="00041C91">
            <w:rPr>
              <w:rFonts w:ascii="Arial" w:hAnsi="Arial" w:cs="Arial"/>
              <w:color w:val="808080" w:themeColor="background1" w:themeShade="80"/>
            </w:rPr>
            <w:instrText xml:space="preserve"> PAGE   \* MERGEFORMAT </w:instrText>
          </w:r>
          <w:r w:rsidRPr="00041C91">
            <w:rPr>
              <w:rFonts w:ascii="Arial" w:hAnsi="Arial" w:cs="Arial"/>
              <w:color w:val="808080" w:themeColor="background1" w:themeShade="80"/>
            </w:rPr>
            <w:fldChar w:fldCharType="separate"/>
          </w:r>
          <w:r w:rsidR="00486040">
            <w:rPr>
              <w:rFonts w:ascii="Arial" w:hAnsi="Arial" w:cs="Arial"/>
              <w:noProof/>
              <w:color w:val="808080" w:themeColor="background1" w:themeShade="80"/>
            </w:rPr>
            <w:t>1</w:t>
          </w:r>
          <w:r w:rsidRPr="00041C91">
            <w:rPr>
              <w:rFonts w:ascii="Arial" w:hAnsi="Arial" w:cs="Arial"/>
              <w:color w:val="808080" w:themeColor="background1" w:themeShade="80"/>
            </w:rPr>
            <w:fldChar w:fldCharType="end"/>
          </w:r>
          <w:r w:rsidRPr="00041C91">
            <w:rPr>
              <w:rFonts w:ascii="Arial" w:hAnsi="Arial" w:cs="Arial"/>
              <w:color w:val="808080" w:themeColor="background1" w:themeShade="80"/>
            </w:rPr>
            <w:t xml:space="preserve"> od </w:t>
          </w:r>
          <w:r w:rsidRPr="00041C91">
            <w:rPr>
              <w:rFonts w:ascii="Arial" w:hAnsi="Arial" w:cs="Arial"/>
              <w:color w:val="808080" w:themeColor="background1" w:themeShade="80"/>
            </w:rPr>
            <w:fldChar w:fldCharType="begin"/>
          </w:r>
          <w:r w:rsidRPr="00041C91">
            <w:rPr>
              <w:rFonts w:ascii="Arial" w:hAnsi="Arial" w:cs="Arial"/>
              <w:color w:val="808080" w:themeColor="background1" w:themeShade="80"/>
            </w:rPr>
            <w:instrText xml:space="preserve"> NUMPAGES   \* MERGEFORMAT </w:instrText>
          </w:r>
          <w:r w:rsidRPr="00041C91">
            <w:rPr>
              <w:rFonts w:ascii="Arial" w:hAnsi="Arial" w:cs="Arial"/>
              <w:color w:val="808080" w:themeColor="background1" w:themeShade="80"/>
            </w:rPr>
            <w:fldChar w:fldCharType="separate"/>
          </w:r>
          <w:r w:rsidR="00486040">
            <w:rPr>
              <w:rFonts w:ascii="Arial" w:hAnsi="Arial" w:cs="Arial"/>
              <w:noProof/>
              <w:color w:val="808080" w:themeColor="background1" w:themeShade="80"/>
            </w:rPr>
            <w:t>9</w:t>
          </w:r>
          <w:r w:rsidRPr="00041C91">
            <w:rPr>
              <w:rFonts w:ascii="Arial" w:hAnsi="Arial" w:cs="Arial"/>
              <w:color w:val="808080" w:themeColor="background1" w:themeShade="80"/>
            </w:rPr>
            <w:fldChar w:fldCharType="end"/>
          </w:r>
        </w:p>
      </w:tc>
    </w:tr>
  </w:tbl>
  <w:p w:rsidR="00AB6B7E" w:rsidRDefault="00AB6B7E">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22244"/>
    <w:multiLevelType w:val="multilevel"/>
    <w:tmpl w:val="12803C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8595DD0"/>
    <w:multiLevelType w:val="hybridMultilevel"/>
    <w:tmpl w:val="93B8A038"/>
    <w:lvl w:ilvl="0" w:tplc="F6DACD92">
      <w:start w:val="8"/>
      <w:numFmt w:val="bullet"/>
      <w:lvlText w:val="-"/>
      <w:lvlJc w:val="left"/>
      <w:pPr>
        <w:ind w:left="720" w:hanging="360"/>
      </w:pPr>
      <w:rPr>
        <w:rFonts w:ascii="Arial" w:eastAsiaTheme="majorEastAsia"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7F672E0"/>
    <w:multiLevelType w:val="multilevel"/>
    <w:tmpl w:val="B876028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32406C07"/>
    <w:multiLevelType w:val="hybridMultilevel"/>
    <w:tmpl w:val="737AAE24"/>
    <w:lvl w:ilvl="0" w:tplc="F6DACD92">
      <w:start w:val="8"/>
      <w:numFmt w:val="bullet"/>
      <w:lvlText w:val="-"/>
      <w:lvlJc w:val="left"/>
      <w:pPr>
        <w:ind w:left="720" w:hanging="360"/>
      </w:pPr>
      <w:rPr>
        <w:rFonts w:ascii="Arial" w:eastAsiaTheme="majorEastAsia"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65E3797"/>
    <w:multiLevelType w:val="hybridMultilevel"/>
    <w:tmpl w:val="0E4CF87E"/>
    <w:lvl w:ilvl="0" w:tplc="FFFFFFFF">
      <w:start w:val="1"/>
      <w:numFmt w:val="decimal"/>
      <w:pStyle w:val="Nabrajanje1"/>
      <w:lvlText w:val="%1."/>
      <w:lvlJc w:val="left"/>
      <w:pPr>
        <w:tabs>
          <w:tab w:val="num" w:pos="340"/>
        </w:tabs>
        <w:ind w:left="340" w:hanging="340"/>
      </w:pPr>
      <w:rPr>
        <w:rFonts w:ascii="Century Gothic" w:hAnsi="Century Gothic" w:hint="default"/>
        <w:b w:val="0"/>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4C6508C5"/>
    <w:multiLevelType w:val="hybridMultilevel"/>
    <w:tmpl w:val="17F2235E"/>
    <w:lvl w:ilvl="0" w:tplc="3B687496">
      <w:start w:val="1"/>
      <w:numFmt w:val="lowerLetter"/>
      <w:lvlText w:val="%1)"/>
      <w:lvlJc w:val="left"/>
      <w:pPr>
        <w:ind w:left="388" w:hanging="360"/>
      </w:pPr>
      <w:rPr>
        <w:rFonts w:hint="default"/>
      </w:rPr>
    </w:lvl>
    <w:lvl w:ilvl="1" w:tplc="041A0019" w:tentative="1">
      <w:start w:val="1"/>
      <w:numFmt w:val="lowerLetter"/>
      <w:lvlText w:val="%2."/>
      <w:lvlJc w:val="left"/>
      <w:pPr>
        <w:ind w:left="1108" w:hanging="360"/>
      </w:pPr>
    </w:lvl>
    <w:lvl w:ilvl="2" w:tplc="041A001B" w:tentative="1">
      <w:start w:val="1"/>
      <w:numFmt w:val="lowerRoman"/>
      <w:lvlText w:val="%3."/>
      <w:lvlJc w:val="right"/>
      <w:pPr>
        <w:ind w:left="1828" w:hanging="180"/>
      </w:pPr>
    </w:lvl>
    <w:lvl w:ilvl="3" w:tplc="041A000F" w:tentative="1">
      <w:start w:val="1"/>
      <w:numFmt w:val="decimal"/>
      <w:lvlText w:val="%4."/>
      <w:lvlJc w:val="left"/>
      <w:pPr>
        <w:ind w:left="2548" w:hanging="360"/>
      </w:pPr>
    </w:lvl>
    <w:lvl w:ilvl="4" w:tplc="041A0019" w:tentative="1">
      <w:start w:val="1"/>
      <w:numFmt w:val="lowerLetter"/>
      <w:lvlText w:val="%5."/>
      <w:lvlJc w:val="left"/>
      <w:pPr>
        <w:ind w:left="3268" w:hanging="360"/>
      </w:pPr>
    </w:lvl>
    <w:lvl w:ilvl="5" w:tplc="041A001B" w:tentative="1">
      <w:start w:val="1"/>
      <w:numFmt w:val="lowerRoman"/>
      <w:lvlText w:val="%6."/>
      <w:lvlJc w:val="right"/>
      <w:pPr>
        <w:ind w:left="3988" w:hanging="180"/>
      </w:pPr>
    </w:lvl>
    <w:lvl w:ilvl="6" w:tplc="041A000F" w:tentative="1">
      <w:start w:val="1"/>
      <w:numFmt w:val="decimal"/>
      <w:lvlText w:val="%7."/>
      <w:lvlJc w:val="left"/>
      <w:pPr>
        <w:ind w:left="4708" w:hanging="360"/>
      </w:pPr>
    </w:lvl>
    <w:lvl w:ilvl="7" w:tplc="041A0019" w:tentative="1">
      <w:start w:val="1"/>
      <w:numFmt w:val="lowerLetter"/>
      <w:lvlText w:val="%8."/>
      <w:lvlJc w:val="left"/>
      <w:pPr>
        <w:ind w:left="5428" w:hanging="360"/>
      </w:pPr>
    </w:lvl>
    <w:lvl w:ilvl="8" w:tplc="041A001B" w:tentative="1">
      <w:start w:val="1"/>
      <w:numFmt w:val="lowerRoman"/>
      <w:lvlText w:val="%9."/>
      <w:lvlJc w:val="right"/>
      <w:pPr>
        <w:ind w:left="6148" w:hanging="180"/>
      </w:pPr>
    </w:lvl>
  </w:abstractNum>
  <w:abstractNum w:abstractNumId="6" w15:restartNumberingAfterBreak="0">
    <w:nsid w:val="4D421BEF"/>
    <w:multiLevelType w:val="hybridMultilevel"/>
    <w:tmpl w:val="5142A356"/>
    <w:lvl w:ilvl="0" w:tplc="F6DACD92">
      <w:start w:val="8"/>
      <w:numFmt w:val="bullet"/>
      <w:lvlText w:val="-"/>
      <w:lvlJc w:val="left"/>
      <w:pPr>
        <w:ind w:left="720" w:hanging="360"/>
      </w:pPr>
      <w:rPr>
        <w:rFonts w:ascii="Arial" w:eastAsiaTheme="majorEastAsia"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85A4994"/>
    <w:multiLevelType w:val="hybridMultilevel"/>
    <w:tmpl w:val="D47EA0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97B14AE"/>
    <w:multiLevelType w:val="hybridMultilevel"/>
    <w:tmpl w:val="03DA1E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F213A1D"/>
    <w:multiLevelType w:val="hybridMultilevel"/>
    <w:tmpl w:val="0C905256"/>
    <w:lvl w:ilvl="0" w:tplc="FFFFFFFF">
      <w:start w:val="1"/>
      <w:numFmt w:val="lowerLetter"/>
      <w:pStyle w:val="Nabrajanjea"/>
      <w:lvlText w:val="%1)"/>
      <w:lvlJc w:val="left"/>
      <w:pPr>
        <w:tabs>
          <w:tab w:val="num" w:pos="340"/>
        </w:tabs>
        <w:ind w:left="340" w:hanging="340"/>
      </w:pPr>
      <w:rPr>
        <w:rFonts w:ascii="Century Gothic" w:hAnsi="Century Gothic" w:hint="default"/>
        <w:b w:val="0"/>
        <w:i w:val="0"/>
        <w:sz w:val="22"/>
        <w:szCs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669A5F69"/>
    <w:multiLevelType w:val="multilevel"/>
    <w:tmpl w:val="FD2870A6"/>
    <w:lvl w:ilvl="0">
      <w:start w:val="1"/>
      <w:numFmt w:val="decimal"/>
      <w:lvlText w:val="%1."/>
      <w:lvlJc w:val="left"/>
      <w:pPr>
        <w:ind w:left="380" w:hanging="3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1EB265A"/>
    <w:multiLevelType w:val="hybridMultilevel"/>
    <w:tmpl w:val="FFECCF86"/>
    <w:lvl w:ilvl="0" w:tplc="3CC6F8D0">
      <w:start w:val="7"/>
      <w:numFmt w:val="decimal"/>
      <w:lvlText w:val="%1."/>
      <w:lvlJc w:val="left"/>
      <w:pPr>
        <w:ind w:left="323" w:hanging="360"/>
      </w:pPr>
      <w:rPr>
        <w:rFonts w:hint="default"/>
      </w:rPr>
    </w:lvl>
    <w:lvl w:ilvl="1" w:tplc="041A0019" w:tentative="1">
      <w:start w:val="1"/>
      <w:numFmt w:val="lowerLetter"/>
      <w:lvlText w:val="%2."/>
      <w:lvlJc w:val="left"/>
      <w:pPr>
        <w:ind w:left="1043" w:hanging="360"/>
      </w:pPr>
    </w:lvl>
    <w:lvl w:ilvl="2" w:tplc="041A001B" w:tentative="1">
      <w:start w:val="1"/>
      <w:numFmt w:val="lowerRoman"/>
      <w:lvlText w:val="%3."/>
      <w:lvlJc w:val="right"/>
      <w:pPr>
        <w:ind w:left="1763" w:hanging="180"/>
      </w:pPr>
    </w:lvl>
    <w:lvl w:ilvl="3" w:tplc="041A000F" w:tentative="1">
      <w:start w:val="1"/>
      <w:numFmt w:val="decimal"/>
      <w:lvlText w:val="%4."/>
      <w:lvlJc w:val="left"/>
      <w:pPr>
        <w:ind w:left="2483" w:hanging="360"/>
      </w:pPr>
    </w:lvl>
    <w:lvl w:ilvl="4" w:tplc="041A0019" w:tentative="1">
      <w:start w:val="1"/>
      <w:numFmt w:val="lowerLetter"/>
      <w:lvlText w:val="%5."/>
      <w:lvlJc w:val="left"/>
      <w:pPr>
        <w:ind w:left="3203" w:hanging="360"/>
      </w:pPr>
    </w:lvl>
    <w:lvl w:ilvl="5" w:tplc="041A001B" w:tentative="1">
      <w:start w:val="1"/>
      <w:numFmt w:val="lowerRoman"/>
      <w:lvlText w:val="%6."/>
      <w:lvlJc w:val="right"/>
      <w:pPr>
        <w:ind w:left="3923" w:hanging="180"/>
      </w:pPr>
    </w:lvl>
    <w:lvl w:ilvl="6" w:tplc="041A000F" w:tentative="1">
      <w:start w:val="1"/>
      <w:numFmt w:val="decimal"/>
      <w:lvlText w:val="%7."/>
      <w:lvlJc w:val="left"/>
      <w:pPr>
        <w:ind w:left="4643" w:hanging="360"/>
      </w:pPr>
    </w:lvl>
    <w:lvl w:ilvl="7" w:tplc="041A0019" w:tentative="1">
      <w:start w:val="1"/>
      <w:numFmt w:val="lowerLetter"/>
      <w:lvlText w:val="%8."/>
      <w:lvlJc w:val="left"/>
      <w:pPr>
        <w:ind w:left="5363" w:hanging="360"/>
      </w:pPr>
    </w:lvl>
    <w:lvl w:ilvl="8" w:tplc="041A001B" w:tentative="1">
      <w:start w:val="1"/>
      <w:numFmt w:val="lowerRoman"/>
      <w:lvlText w:val="%9."/>
      <w:lvlJc w:val="right"/>
      <w:pPr>
        <w:ind w:left="6083" w:hanging="180"/>
      </w:pPr>
    </w:lvl>
  </w:abstractNum>
  <w:abstractNum w:abstractNumId="12" w15:restartNumberingAfterBreak="0">
    <w:nsid w:val="7F0838C3"/>
    <w:multiLevelType w:val="multilevel"/>
    <w:tmpl w:val="0D16824A"/>
    <w:lvl w:ilvl="0">
      <w:start w:val="1"/>
      <w:numFmt w:val="decimal"/>
      <w:lvlText w:val="%1."/>
      <w:lvlJc w:val="left"/>
      <w:pPr>
        <w:ind w:left="430" w:hanging="360"/>
      </w:pPr>
      <w:rPr>
        <w:rFonts w:hint="default"/>
        <w:b/>
        <w:sz w:val="24"/>
      </w:rPr>
    </w:lvl>
    <w:lvl w:ilvl="1">
      <w:start w:val="2"/>
      <w:numFmt w:val="decimal"/>
      <w:isLgl/>
      <w:lvlText w:val="%1.%2"/>
      <w:lvlJc w:val="left"/>
      <w:pPr>
        <w:ind w:left="1080" w:hanging="360"/>
      </w:pPr>
      <w:rPr>
        <w:rFonts w:hint="default"/>
      </w:rPr>
    </w:lvl>
    <w:lvl w:ilvl="2">
      <w:start w:val="1"/>
      <w:numFmt w:val="decimal"/>
      <w:isLgl/>
      <w:lvlText w:val="%1.%2.%3"/>
      <w:lvlJc w:val="left"/>
      <w:pPr>
        <w:ind w:left="2090" w:hanging="720"/>
      </w:pPr>
      <w:rPr>
        <w:rFonts w:hint="default"/>
      </w:rPr>
    </w:lvl>
    <w:lvl w:ilvl="3">
      <w:start w:val="1"/>
      <w:numFmt w:val="decimal"/>
      <w:isLgl/>
      <w:lvlText w:val="%1.%2.%3.%4"/>
      <w:lvlJc w:val="left"/>
      <w:pPr>
        <w:ind w:left="2740" w:hanging="720"/>
      </w:pPr>
      <w:rPr>
        <w:rFonts w:hint="default"/>
      </w:rPr>
    </w:lvl>
    <w:lvl w:ilvl="4">
      <w:start w:val="1"/>
      <w:numFmt w:val="decimal"/>
      <w:isLgl/>
      <w:lvlText w:val="%1.%2.%3.%4.%5"/>
      <w:lvlJc w:val="left"/>
      <w:pPr>
        <w:ind w:left="3750" w:hanging="1080"/>
      </w:pPr>
      <w:rPr>
        <w:rFonts w:hint="default"/>
      </w:rPr>
    </w:lvl>
    <w:lvl w:ilvl="5">
      <w:start w:val="1"/>
      <w:numFmt w:val="decimal"/>
      <w:isLgl/>
      <w:lvlText w:val="%1.%2.%3.%4.%5.%6"/>
      <w:lvlJc w:val="left"/>
      <w:pPr>
        <w:ind w:left="4760" w:hanging="1440"/>
      </w:pPr>
      <w:rPr>
        <w:rFonts w:hint="default"/>
      </w:rPr>
    </w:lvl>
    <w:lvl w:ilvl="6">
      <w:start w:val="1"/>
      <w:numFmt w:val="decimal"/>
      <w:isLgl/>
      <w:lvlText w:val="%1.%2.%3.%4.%5.%6.%7"/>
      <w:lvlJc w:val="left"/>
      <w:pPr>
        <w:ind w:left="5410" w:hanging="1440"/>
      </w:pPr>
      <w:rPr>
        <w:rFonts w:hint="default"/>
      </w:rPr>
    </w:lvl>
    <w:lvl w:ilvl="7">
      <w:start w:val="1"/>
      <w:numFmt w:val="decimal"/>
      <w:isLgl/>
      <w:lvlText w:val="%1.%2.%3.%4.%5.%6.%7.%8"/>
      <w:lvlJc w:val="left"/>
      <w:pPr>
        <w:ind w:left="6420" w:hanging="1800"/>
      </w:pPr>
      <w:rPr>
        <w:rFonts w:hint="default"/>
      </w:rPr>
    </w:lvl>
    <w:lvl w:ilvl="8">
      <w:start w:val="1"/>
      <w:numFmt w:val="decimal"/>
      <w:isLgl/>
      <w:lvlText w:val="%1.%2.%3.%4.%5.%6.%7.%8.%9"/>
      <w:lvlJc w:val="left"/>
      <w:pPr>
        <w:ind w:left="7070" w:hanging="1800"/>
      </w:pPr>
      <w:rPr>
        <w:rFonts w:hint="default"/>
      </w:rPr>
    </w:lvl>
  </w:abstractNum>
  <w:num w:numId="1">
    <w:abstractNumId w:val="9"/>
  </w:num>
  <w:num w:numId="2">
    <w:abstractNumId w:val="4"/>
    <w:lvlOverride w:ilvl="0">
      <w:startOverride w:val="1"/>
    </w:lvlOverride>
  </w:num>
  <w:num w:numId="3">
    <w:abstractNumId w:val="12"/>
  </w:num>
  <w:num w:numId="4">
    <w:abstractNumId w:val="0"/>
  </w:num>
  <w:num w:numId="5">
    <w:abstractNumId w:val="2"/>
  </w:num>
  <w:num w:numId="6">
    <w:abstractNumId w:val="5"/>
  </w:num>
  <w:num w:numId="7">
    <w:abstractNumId w:val="6"/>
  </w:num>
  <w:num w:numId="8">
    <w:abstractNumId w:val="8"/>
  </w:num>
  <w:num w:numId="9">
    <w:abstractNumId w:val="7"/>
  </w:num>
  <w:num w:numId="10">
    <w:abstractNumId w:val="3"/>
  </w:num>
  <w:num w:numId="11">
    <w:abstractNumId w:val="10"/>
  </w:num>
  <w:num w:numId="12">
    <w:abstractNumId w:val="11"/>
  </w:num>
  <w:num w:numId="1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F8B"/>
    <w:rsid w:val="000012D5"/>
    <w:rsid w:val="0000235E"/>
    <w:rsid w:val="00002FF6"/>
    <w:rsid w:val="0000466C"/>
    <w:rsid w:val="0000512C"/>
    <w:rsid w:val="000108B5"/>
    <w:rsid w:val="000116CD"/>
    <w:rsid w:val="00011A20"/>
    <w:rsid w:val="00012A53"/>
    <w:rsid w:val="00016B5A"/>
    <w:rsid w:val="00020F51"/>
    <w:rsid w:val="0002475D"/>
    <w:rsid w:val="000253AB"/>
    <w:rsid w:val="0002748E"/>
    <w:rsid w:val="00030F0D"/>
    <w:rsid w:val="0003194C"/>
    <w:rsid w:val="000348B7"/>
    <w:rsid w:val="00036718"/>
    <w:rsid w:val="000376BE"/>
    <w:rsid w:val="00041C91"/>
    <w:rsid w:val="0004202E"/>
    <w:rsid w:val="0004304F"/>
    <w:rsid w:val="00046656"/>
    <w:rsid w:val="00047C08"/>
    <w:rsid w:val="0005041F"/>
    <w:rsid w:val="00050423"/>
    <w:rsid w:val="00051BBD"/>
    <w:rsid w:val="0006012D"/>
    <w:rsid w:val="00060C7B"/>
    <w:rsid w:val="000671C0"/>
    <w:rsid w:val="0006794D"/>
    <w:rsid w:val="0007310E"/>
    <w:rsid w:val="00074AB1"/>
    <w:rsid w:val="00083582"/>
    <w:rsid w:val="00084932"/>
    <w:rsid w:val="00085904"/>
    <w:rsid w:val="00085EB0"/>
    <w:rsid w:val="00086915"/>
    <w:rsid w:val="000879BB"/>
    <w:rsid w:val="00090DCD"/>
    <w:rsid w:val="00091724"/>
    <w:rsid w:val="00093279"/>
    <w:rsid w:val="00093FE2"/>
    <w:rsid w:val="000B313B"/>
    <w:rsid w:val="000B5AB0"/>
    <w:rsid w:val="000C5547"/>
    <w:rsid w:val="000C5572"/>
    <w:rsid w:val="000D0A18"/>
    <w:rsid w:val="000D7878"/>
    <w:rsid w:val="000E4694"/>
    <w:rsid w:val="000E6528"/>
    <w:rsid w:val="000E6D9E"/>
    <w:rsid w:val="000E7963"/>
    <w:rsid w:val="000E7E8D"/>
    <w:rsid w:val="000F11AF"/>
    <w:rsid w:val="000F2ACD"/>
    <w:rsid w:val="000F38A0"/>
    <w:rsid w:val="000F48C0"/>
    <w:rsid w:val="000F6AEC"/>
    <w:rsid w:val="000F7E56"/>
    <w:rsid w:val="001005BA"/>
    <w:rsid w:val="001008FA"/>
    <w:rsid w:val="00101E62"/>
    <w:rsid w:val="001105A1"/>
    <w:rsid w:val="001140E3"/>
    <w:rsid w:val="0011566A"/>
    <w:rsid w:val="00116B30"/>
    <w:rsid w:val="001202A4"/>
    <w:rsid w:val="001206BB"/>
    <w:rsid w:val="001214F6"/>
    <w:rsid w:val="00122859"/>
    <w:rsid w:val="00134EFA"/>
    <w:rsid w:val="00135270"/>
    <w:rsid w:val="001362DD"/>
    <w:rsid w:val="001377D6"/>
    <w:rsid w:val="00140A13"/>
    <w:rsid w:val="00141AF2"/>
    <w:rsid w:val="00141EAD"/>
    <w:rsid w:val="001438AD"/>
    <w:rsid w:val="001446B5"/>
    <w:rsid w:val="0014633E"/>
    <w:rsid w:val="001502F1"/>
    <w:rsid w:val="00150619"/>
    <w:rsid w:val="001514F5"/>
    <w:rsid w:val="00151E18"/>
    <w:rsid w:val="00153077"/>
    <w:rsid w:val="0015313D"/>
    <w:rsid w:val="0015364C"/>
    <w:rsid w:val="00155568"/>
    <w:rsid w:val="00160EFB"/>
    <w:rsid w:val="00165F6C"/>
    <w:rsid w:val="00166709"/>
    <w:rsid w:val="00170DB8"/>
    <w:rsid w:val="00174567"/>
    <w:rsid w:val="00174830"/>
    <w:rsid w:val="0017748B"/>
    <w:rsid w:val="0018329E"/>
    <w:rsid w:val="001842BA"/>
    <w:rsid w:val="001855A2"/>
    <w:rsid w:val="001856E7"/>
    <w:rsid w:val="0018748C"/>
    <w:rsid w:val="0019054A"/>
    <w:rsid w:val="001912E5"/>
    <w:rsid w:val="001922F5"/>
    <w:rsid w:val="001925AC"/>
    <w:rsid w:val="00194D06"/>
    <w:rsid w:val="00195729"/>
    <w:rsid w:val="001965CB"/>
    <w:rsid w:val="00196DEF"/>
    <w:rsid w:val="0019708B"/>
    <w:rsid w:val="001977DB"/>
    <w:rsid w:val="001A4C9C"/>
    <w:rsid w:val="001A4D6B"/>
    <w:rsid w:val="001A5C9C"/>
    <w:rsid w:val="001A6CAE"/>
    <w:rsid w:val="001B1142"/>
    <w:rsid w:val="001B7C79"/>
    <w:rsid w:val="001C0C6D"/>
    <w:rsid w:val="001C160E"/>
    <w:rsid w:val="001C293C"/>
    <w:rsid w:val="001C38C4"/>
    <w:rsid w:val="001C3DDC"/>
    <w:rsid w:val="001C47F8"/>
    <w:rsid w:val="001C50C5"/>
    <w:rsid w:val="001C7DE9"/>
    <w:rsid w:val="001D1FC1"/>
    <w:rsid w:val="001D3041"/>
    <w:rsid w:val="001D5601"/>
    <w:rsid w:val="001D5850"/>
    <w:rsid w:val="001D5C75"/>
    <w:rsid w:val="001D6165"/>
    <w:rsid w:val="001E0285"/>
    <w:rsid w:val="001E1C18"/>
    <w:rsid w:val="001E6B1F"/>
    <w:rsid w:val="001F1498"/>
    <w:rsid w:val="001F17D4"/>
    <w:rsid w:val="001F1F70"/>
    <w:rsid w:val="001F20B0"/>
    <w:rsid w:val="001F22A3"/>
    <w:rsid w:val="001F7EC5"/>
    <w:rsid w:val="00201AAD"/>
    <w:rsid w:val="002032A9"/>
    <w:rsid w:val="00203B51"/>
    <w:rsid w:val="00204FE7"/>
    <w:rsid w:val="00211603"/>
    <w:rsid w:val="00211C3F"/>
    <w:rsid w:val="002168C8"/>
    <w:rsid w:val="00216F8E"/>
    <w:rsid w:val="002172DA"/>
    <w:rsid w:val="00220CD3"/>
    <w:rsid w:val="00226940"/>
    <w:rsid w:val="00227D25"/>
    <w:rsid w:val="00227DF5"/>
    <w:rsid w:val="002334C6"/>
    <w:rsid w:val="002351A2"/>
    <w:rsid w:val="0023576A"/>
    <w:rsid w:val="002358D6"/>
    <w:rsid w:val="00243538"/>
    <w:rsid w:val="002460BC"/>
    <w:rsid w:val="00254179"/>
    <w:rsid w:val="00257338"/>
    <w:rsid w:val="00260533"/>
    <w:rsid w:val="002614E1"/>
    <w:rsid w:val="00264E9E"/>
    <w:rsid w:val="002716F1"/>
    <w:rsid w:val="00271B30"/>
    <w:rsid w:val="002751F2"/>
    <w:rsid w:val="00276D55"/>
    <w:rsid w:val="00283E91"/>
    <w:rsid w:val="00284E28"/>
    <w:rsid w:val="00284FE6"/>
    <w:rsid w:val="00285999"/>
    <w:rsid w:val="00291AF8"/>
    <w:rsid w:val="00294567"/>
    <w:rsid w:val="002949DF"/>
    <w:rsid w:val="0029650B"/>
    <w:rsid w:val="002A0C17"/>
    <w:rsid w:val="002A2EFF"/>
    <w:rsid w:val="002A459B"/>
    <w:rsid w:val="002A7A9D"/>
    <w:rsid w:val="002B1783"/>
    <w:rsid w:val="002B2D85"/>
    <w:rsid w:val="002B2DAE"/>
    <w:rsid w:val="002B5050"/>
    <w:rsid w:val="002C058F"/>
    <w:rsid w:val="002C14A6"/>
    <w:rsid w:val="002C2F4F"/>
    <w:rsid w:val="002C358A"/>
    <w:rsid w:val="002C3E77"/>
    <w:rsid w:val="002D1990"/>
    <w:rsid w:val="002D3E40"/>
    <w:rsid w:val="002D4F30"/>
    <w:rsid w:val="002D6382"/>
    <w:rsid w:val="002D7937"/>
    <w:rsid w:val="002D7D03"/>
    <w:rsid w:val="002E19E1"/>
    <w:rsid w:val="002E1B1A"/>
    <w:rsid w:val="002E5F1F"/>
    <w:rsid w:val="002E6EAD"/>
    <w:rsid w:val="002F1AA5"/>
    <w:rsid w:val="002F3666"/>
    <w:rsid w:val="002F4815"/>
    <w:rsid w:val="00300003"/>
    <w:rsid w:val="00300FB2"/>
    <w:rsid w:val="00302029"/>
    <w:rsid w:val="0030405E"/>
    <w:rsid w:val="00305053"/>
    <w:rsid w:val="0030564B"/>
    <w:rsid w:val="00307BBF"/>
    <w:rsid w:val="00315067"/>
    <w:rsid w:val="00320457"/>
    <w:rsid w:val="0032228E"/>
    <w:rsid w:val="00322352"/>
    <w:rsid w:val="0032283B"/>
    <w:rsid w:val="00323CD7"/>
    <w:rsid w:val="00323D73"/>
    <w:rsid w:val="0032574F"/>
    <w:rsid w:val="0032777B"/>
    <w:rsid w:val="003307BE"/>
    <w:rsid w:val="00330E36"/>
    <w:rsid w:val="00333F83"/>
    <w:rsid w:val="00340D34"/>
    <w:rsid w:val="00350B87"/>
    <w:rsid w:val="00352F8B"/>
    <w:rsid w:val="00355B5D"/>
    <w:rsid w:val="00361AE5"/>
    <w:rsid w:val="003622A2"/>
    <w:rsid w:val="003670B6"/>
    <w:rsid w:val="00373429"/>
    <w:rsid w:val="003744B7"/>
    <w:rsid w:val="003750D6"/>
    <w:rsid w:val="003752B3"/>
    <w:rsid w:val="00377930"/>
    <w:rsid w:val="00380263"/>
    <w:rsid w:val="00380676"/>
    <w:rsid w:val="00381BFF"/>
    <w:rsid w:val="00383B6C"/>
    <w:rsid w:val="00384855"/>
    <w:rsid w:val="00384F45"/>
    <w:rsid w:val="00385A66"/>
    <w:rsid w:val="00386631"/>
    <w:rsid w:val="00391415"/>
    <w:rsid w:val="00394759"/>
    <w:rsid w:val="003A02D6"/>
    <w:rsid w:val="003A40F7"/>
    <w:rsid w:val="003A44B3"/>
    <w:rsid w:val="003A4742"/>
    <w:rsid w:val="003B090F"/>
    <w:rsid w:val="003B0B80"/>
    <w:rsid w:val="003B1FF1"/>
    <w:rsid w:val="003B30DE"/>
    <w:rsid w:val="003B58BE"/>
    <w:rsid w:val="003C40DF"/>
    <w:rsid w:val="003C622B"/>
    <w:rsid w:val="003D33CC"/>
    <w:rsid w:val="003D5717"/>
    <w:rsid w:val="003E0BBC"/>
    <w:rsid w:val="003E36FF"/>
    <w:rsid w:val="003E48BD"/>
    <w:rsid w:val="003E5F42"/>
    <w:rsid w:val="003E6B57"/>
    <w:rsid w:val="003F2D07"/>
    <w:rsid w:val="003F589F"/>
    <w:rsid w:val="003F68AA"/>
    <w:rsid w:val="0040011C"/>
    <w:rsid w:val="00400927"/>
    <w:rsid w:val="00401516"/>
    <w:rsid w:val="004033EB"/>
    <w:rsid w:val="004049D8"/>
    <w:rsid w:val="00407201"/>
    <w:rsid w:val="0040726B"/>
    <w:rsid w:val="004103E1"/>
    <w:rsid w:val="00417F1F"/>
    <w:rsid w:val="004202E1"/>
    <w:rsid w:val="004211D3"/>
    <w:rsid w:val="00421B09"/>
    <w:rsid w:val="00430978"/>
    <w:rsid w:val="00432784"/>
    <w:rsid w:val="00432DCA"/>
    <w:rsid w:val="004331E5"/>
    <w:rsid w:val="00434325"/>
    <w:rsid w:val="00436782"/>
    <w:rsid w:val="00440252"/>
    <w:rsid w:val="00442AC3"/>
    <w:rsid w:val="00443F86"/>
    <w:rsid w:val="0044481F"/>
    <w:rsid w:val="0044552E"/>
    <w:rsid w:val="004472CE"/>
    <w:rsid w:val="00454159"/>
    <w:rsid w:val="004544A0"/>
    <w:rsid w:val="00461827"/>
    <w:rsid w:val="0046313A"/>
    <w:rsid w:val="0046344B"/>
    <w:rsid w:val="0047480C"/>
    <w:rsid w:val="00480992"/>
    <w:rsid w:val="00480DBA"/>
    <w:rsid w:val="004848D5"/>
    <w:rsid w:val="00485A8B"/>
    <w:rsid w:val="00486040"/>
    <w:rsid w:val="00493D9B"/>
    <w:rsid w:val="00494897"/>
    <w:rsid w:val="004956B9"/>
    <w:rsid w:val="004962C4"/>
    <w:rsid w:val="004A43F3"/>
    <w:rsid w:val="004A4D02"/>
    <w:rsid w:val="004A53A9"/>
    <w:rsid w:val="004A67A9"/>
    <w:rsid w:val="004B06DC"/>
    <w:rsid w:val="004B0929"/>
    <w:rsid w:val="004B0D9F"/>
    <w:rsid w:val="004B6E8D"/>
    <w:rsid w:val="004C2135"/>
    <w:rsid w:val="004C2452"/>
    <w:rsid w:val="004C4407"/>
    <w:rsid w:val="004C44B1"/>
    <w:rsid w:val="004C5EE5"/>
    <w:rsid w:val="004C6A79"/>
    <w:rsid w:val="004D3129"/>
    <w:rsid w:val="004D4C4E"/>
    <w:rsid w:val="004E18FE"/>
    <w:rsid w:val="004E22C7"/>
    <w:rsid w:val="004E4C47"/>
    <w:rsid w:val="004E5576"/>
    <w:rsid w:val="004E6C42"/>
    <w:rsid w:val="004E772E"/>
    <w:rsid w:val="004E7DBD"/>
    <w:rsid w:val="004E7EE9"/>
    <w:rsid w:val="004F0050"/>
    <w:rsid w:val="004F1830"/>
    <w:rsid w:val="004F2ECB"/>
    <w:rsid w:val="004F44D0"/>
    <w:rsid w:val="004F4A9E"/>
    <w:rsid w:val="0050022A"/>
    <w:rsid w:val="00501CED"/>
    <w:rsid w:val="00501E5E"/>
    <w:rsid w:val="00506816"/>
    <w:rsid w:val="00506A39"/>
    <w:rsid w:val="00511706"/>
    <w:rsid w:val="00512294"/>
    <w:rsid w:val="00515EA6"/>
    <w:rsid w:val="00516808"/>
    <w:rsid w:val="00517C4B"/>
    <w:rsid w:val="00520278"/>
    <w:rsid w:val="00520405"/>
    <w:rsid w:val="00522875"/>
    <w:rsid w:val="00525389"/>
    <w:rsid w:val="00527BC4"/>
    <w:rsid w:val="005312BB"/>
    <w:rsid w:val="00533FF0"/>
    <w:rsid w:val="00534E57"/>
    <w:rsid w:val="00535967"/>
    <w:rsid w:val="00535A94"/>
    <w:rsid w:val="00537998"/>
    <w:rsid w:val="005428B4"/>
    <w:rsid w:val="00552487"/>
    <w:rsid w:val="00554B11"/>
    <w:rsid w:val="005553B2"/>
    <w:rsid w:val="00563239"/>
    <w:rsid w:val="00565EE9"/>
    <w:rsid w:val="00571C14"/>
    <w:rsid w:val="00585422"/>
    <w:rsid w:val="0058611E"/>
    <w:rsid w:val="00586184"/>
    <w:rsid w:val="00590F33"/>
    <w:rsid w:val="00591117"/>
    <w:rsid w:val="0059373F"/>
    <w:rsid w:val="00594D7C"/>
    <w:rsid w:val="0059596B"/>
    <w:rsid w:val="00596685"/>
    <w:rsid w:val="005973F0"/>
    <w:rsid w:val="005A0D79"/>
    <w:rsid w:val="005A2096"/>
    <w:rsid w:val="005A2314"/>
    <w:rsid w:val="005A27D1"/>
    <w:rsid w:val="005B0A75"/>
    <w:rsid w:val="005B1BD6"/>
    <w:rsid w:val="005B2CB1"/>
    <w:rsid w:val="005B4162"/>
    <w:rsid w:val="005B4473"/>
    <w:rsid w:val="005B6F44"/>
    <w:rsid w:val="005D2C9B"/>
    <w:rsid w:val="005D30BC"/>
    <w:rsid w:val="005D4D4A"/>
    <w:rsid w:val="005D6D1C"/>
    <w:rsid w:val="005E0B3F"/>
    <w:rsid w:val="005E1B51"/>
    <w:rsid w:val="005E5CE7"/>
    <w:rsid w:val="005E619C"/>
    <w:rsid w:val="005E652A"/>
    <w:rsid w:val="005F0743"/>
    <w:rsid w:val="005F3986"/>
    <w:rsid w:val="005F5DFA"/>
    <w:rsid w:val="005F7A4F"/>
    <w:rsid w:val="005F7E90"/>
    <w:rsid w:val="00606A62"/>
    <w:rsid w:val="00606C1F"/>
    <w:rsid w:val="0060769F"/>
    <w:rsid w:val="00612AFE"/>
    <w:rsid w:val="00620F74"/>
    <w:rsid w:val="00621807"/>
    <w:rsid w:val="00624509"/>
    <w:rsid w:val="00632E2C"/>
    <w:rsid w:val="00633D75"/>
    <w:rsid w:val="00635837"/>
    <w:rsid w:val="006379ED"/>
    <w:rsid w:val="006407D2"/>
    <w:rsid w:val="00641DDA"/>
    <w:rsid w:val="006521C8"/>
    <w:rsid w:val="006523EF"/>
    <w:rsid w:val="0065345D"/>
    <w:rsid w:val="006600CA"/>
    <w:rsid w:val="006613E6"/>
    <w:rsid w:val="00663521"/>
    <w:rsid w:val="00663E62"/>
    <w:rsid w:val="006666E7"/>
    <w:rsid w:val="00666E68"/>
    <w:rsid w:val="00671827"/>
    <w:rsid w:val="00676F1E"/>
    <w:rsid w:val="006817E7"/>
    <w:rsid w:val="006859AF"/>
    <w:rsid w:val="006864D2"/>
    <w:rsid w:val="00687370"/>
    <w:rsid w:val="00691799"/>
    <w:rsid w:val="00691CFC"/>
    <w:rsid w:val="00692BF0"/>
    <w:rsid w:val="006942A2"/>
    <w:rsid w:val="0069661C"/>
    <w:rsid w:val="00697587"/>
    <w:rsid w:val="006A0A92"/>
    <w:rsid w:val="006A1ED1"/>
    <w:rsid w:val="006A31C2"/>
    <w:rsid w:val="006A5AB3"/>
    <w:rsid w:val="006A7C6D"/>
    <w:rsid w:val="006B47D4"/>
    <w:rsid w:val="006C25A7"/>
    <w:rsid w:val="006C4A84"/>
    <w:rsid w:val="006C554A"/>
    <w:rsid w:val="006C5829"/>
    <w:rsid w:val="006D1CEA"/>
    <w:rsid w:val="006D1D3E"/>
    <w:rsid w:val="006D5A45"/>
    <w:rsid w:val="006E3992"/>
    <w:rsid w:val="006E3C80"/>
    <w:rsid w:val="006E64D9"/>
    <w:rsid w:val="006F1634"/>
    <w:rsid w:val="006F4ECB"/>
    <w:rsid w:val="006F71AF"/>
    <w:rsid w:val="0070011E"/>
    <w:rsid w:val="00702859"/>
    <w:rsid w:val="007079BD"/>
    <w:rsid w:val="00707AA8"/>
    <w:rsid w:val="00710030"/>
    <w:rsid w:val="007106CD"/>
    <w:rsid w:val="0072507A"/>
    <w:rsid w:val="0072519A"/>
    <w:rsid w:val="00725F2A"/>
    <w:rsid w:val="00745A79"/>
    <w:rsid w:val="007469AF"/>
    <w:rsid w:val="00746B69"/>
    <w:rsid w:val="00750002"/>
    <w:rsid w:val="00750100"/>
    <w:rsid w:val="00753940"/>
    <w:rsid w:val="007553EF"/>
    <w:rsid w:val="0076293E"/>
    <w:rsid w:val="00764706"/>
    <w:rsid w:val="00765C9E"/>
    <w:rsid w:val="00765D53"/>
    <w:rsid w:val="0076675C"/>
    <w:rsid w:val="007677D6"/>
    <w:rsid w:val="0076791B"/>
    <w:rsid w:val="00771742"/>
    <w:rsid w:val="00771858"/>
    <w:rsid w:val="00772F18"/>
    <w:rsid w:val="0078002A"/>
    <w:rsid w:val="0078009F"/>
    <w:rsid w:val="007853F0"/>
    <w:rsid w:val="00785B97"/>
    <w:rsid w:val="007876D1"/>
    <w:rsid w:val="00792DA5"/>
    <w:rsid w:val="0079326B"/>
    <w:rsid w:val="007947B0"/>
    <w:rsid w:val="007962BA"/>
    <w:rsid w:val="007A0C50"/>
    <w:rsid w:val="007A17AA"/>
    <w:rsid w:val="007B2FFA"/>
    <w:rsid w:val="007B62AE"/>
    <w:rsid w:val="007C0F45"/>
    <w:rsid w:val="007C1818"/>
    <w:rsid w:val="007C404F"/>
    <w:rsid w:val="007C651D"/>
    <w:rsid w:val="007D13A0"/>
    <w:rsid w:val="007D3C93"/>
    <w:rsid w:val="007D4ADB"/>
    <w:rsid w:val="007D6B57"/>
    <w:rsid w:val="007E14C6"/>
    <w:rsid w:val="007E2B2C"/>
    <w:rsid w:val="007E3064"/>
    <w:rsid w:val="007E362B"/>
    <w:rsid w:val="007E45DD"/>
    <w:rsid w:val="007E6C61"/>
    <w:rsid w:val="007F1F75"/>
    <w:rsid w:val="007F3AF8"/>
    <w:rsid w:val="007F555E"/>
    <w:rsid w:val="007F560F"/>
    <w:rsid w:val="007F6347"/>
    <w:rsid w:val="00803339"/>
    <w:rsid w:val="00803A25"/>
    <w:rsid w:val="0080418C"/>
    <w:rsid w:val="008066DD"/>
    <w:rsid w:val="008104A4"/>
    <w:rsid w:val="008167DF"/>
    <w:rsid w:val="00817F96"/>
    <w:rsid w:val="00820351"/>
    <w:rsid w:val="008211AC"/>
    <w:rsid w:val="00822F97"/>
    <w:rsid w:val="008262FA"/>
    <w:rsid w:val="00827FD6"/>
    <w:rsid w:val="00832506"/>
    <w:rsid w:val="008338A4"/>
    <w:rsid w:val="00835136"/>
    <w:rsid w:val="00841C37"/>
    <w:rsid w:val="00842158"/>
    <w:rsid w:val="00843B8E"/>
    <w:rsid w:val="0084437D"/>
    <w:rsid w:val="00846320"/>
    <w:rsid w:val="00847BEE"/>
    <w:rsid w:val="008506B3"/>
    <w:rsid w:val="0085375D"/>
    <w:rsid w:val="008550BE"/>
    <w:rsid w:val="00860587"/>
    <w:rsid w:val="008609B3"/>
    <w:rsid w:val="008663CA"/>
    <w:rsid w:val="00866F9F"/>
    <w:rsid w:val="00867AC2"/>
    <w:rsid w:val="00870216"/>
    <w:rsid w:val="00874C51"/>
    <w:rsid w:val="00883ACD"/>
    <w:rsid w:val="008847D9"/>
    <w:rsid w:val="008864CF"/>
    <w:rsid w:val="0088723B"/>
    <w:rsid w:val="0089503C"/>
    <w:rsid w:val="00896C5C"/>
    <w:rsid w:val="00897465"/>
    <w:rsid w:val="008A0E6D"/>
    <w:rsid w:val="008A2182"/>
    <w:rsid w:val="008A302B"/>
    <w:rsid w:val="008A637E"/>
    <w:rsid w:val="008A654E"/>
    <w:rsid w:val="008B1417"/>
    <w:rsid w:val="008B4842"/>
    <w:rsid w:val="008C1D75"/>
    <w:rsid w:val="008C5B1E"/>
    <w:rsid w:val="008D0F52"/>
    <w:rsid w:val="008D22F4"/>
    <w:rsid w:val="008D3B10"/>
    <w:rsid w:val="008E1264"/>
    <w:rsid w:val="008E1728"/>
    <w:rsid w:val="008E5588"/>
    <w:rsid w:val="008E72AF"/>
    <w:rsid w:val="008F030C"/>
    <w:rsid w:val="008F0F77"/>
    <w:rsid w:val="008F23D5"/>
    <w:rsid w:val="008F7B6C"/>
    <w:rsid w:val="00900082"/>
    <w:rsid w:val="009055E4"/>
    <w:rsid w:val="00906ACB"/>
    <w:rsid w:val="009106FD"/>
    <w:rsid w:val="00910BBF"/>
    <w:rsid w:val="00912C44"/>
    <w:rsid w:val="009136A3"/>
    <w:rsid w:val="0091388D"/>
    <w:rsid w:val="00914BC1"/>
    <w:rsid w:val="00922005"/>
    <w:rsid w:val="0092591F"/>
    <w:rsid w:val="00926CAD"/>
    <w:rsid w:val="0092732E"/>
    <w:rsid w:val="0093481D"/>
    <w:rsid w:val="009349C0"/>
    <w:rsid w:val="00937178"/>
    <w:rsid w:val="0094101B"/>
    <w:rsid w:val="0094617C"/>
    <w:rsid w:val="009469E8"/>
    <w:rsid w:val="0095348D"/>
    <w:rsid w:val="009539D9"/>
    <w:rsid w:val="00960885"/>
    <w:rsid w:val="0096750E"/>
    <w:rsid w:val="00967E8C"/>
    <w:rsid w:val="00973160"/>
    <w:rsid w:val="00973761"/>
    <w:rsid w:val="009738A6"/>
    <w:rsid w:val="00973B83"/>
    <w:rsid w:val="00977C10"/>
    <w:rsid w:val="00983BC8"/>
    <w:rsid w:val="0099010F"/>
    <w:rsid w:val="00992609"/>
    <w:rsid w:val="00992DBC"/>
    <w:rsid w:val="009932B0"/>
    <w:rsid w:val="00993BF5"/>
    <w:rsid w:val="00997AEA"/>
    <w:rsid w:val="009A3F90"/>
    <w:rsid w:val="009B07BB"/>
    <w:rsid w:val="009B7A8E"/>
    <w:rsid w:val="009C4E5E"/>
    <w:rsid w:val="009C7179"/>
    <w:rsid w:val="009C7E8C"/>
    <w:rsid w:val="009D04D7"/>
    <w:rsid w:val="009D3634"/>
    <w:rsid w:val="009F08AA"/>
    <w:rsid w:val="009F0A26"/>
    <w:rsid w:val="009F0C01"/>
    <w:rsid w:val="009F2B82"/>
    <w:rsid w:val="009F35E5"/>
    <w:rsid w:val="009F3FF9"/>
    <w:rsid w:val="009F5146"/>
    <w:rsid w:val="00A04653"/>
    <w:rsid w:val="00A113FD"/>
    <w:rsid w:val="00A1186F"/>
    <w:rsid w:val="00A13B99"/>
    <w:rsid w:val="00A1416F"/>
    <w:rsid w:val="00A15B7A"/>
    <w:rsid w:val="00A22DFF"/>
    <w:rsid w:val="00A23078"/>
    <w:rsid w:val="00A27222"/>
    <w:rsid w:val="00A304E8"/>
    <w:rsid w:val="00A30C44"/>
    <w:rsid w:val="00A31FCE"/>
    <w:rsid w:val="00A364A8"/>
    <w:rsid w:val="00A42A4A"/>
    <w:rsid w:val="00A538DF"/>
    <w:rsid w:val="00A53A2F"/>
    <w:rsid w:val="00A57055"/>
    <w:rsid w:val="00A6199C"/>
    <w:rsid w:val="00A6504A"/>
    <w:rsid w:val="00A657DA"/>
    <w:rsid w:val="00A665C0"/>
    <w:rsid w:val="00A71575"/>
    <w:rsid w:val="00A83B32"/>
    <w:rsid w:val="00A87C2A"/>
    <w:rsid w:val="00A90458"/>
    <w:rsid w:val="00A919C5"/>
    <w:rsid w:val="00A91B3B"/>
    <w:rsid w:val="00A96BAA"/>
    <w:rsid w:val="00A96F3D"/>
    <w:rsid w:val="00AA0FEE"/>
    <w:rsid w:val="00AA21D0"/>
    <w:rsid w:val="00AA33B7"/>
    <w:rsid w:val="00AA3E95"/>
    <w:rsid w:val="00AA5122"/>
    <w:rsid w:val="00AA78FC"/>
    <w:rsid w:val="00AB0D3E"/>
    <w:rsid w:val="00AB4570"/>
    <w:rsid w:val="00AB5AF1"/>
    <w:rsid w:val="00AB6B7E"/>
    <w:rsid w:val="00AB7F0B"/>
    <w:rsid w:val="00AC2419"/>
    <w:rsid w:val="00AC5336"/>
    <w:rsid w:val="00AD15AD"/>
    <w:rsid w:val="00AD335D"/>
    <w:rsid w:val="00AD4945"/>
    <w:rsid w:val="00AD5215"/>
    <w:rsid w:val="00AD7386"/>
    <w:rsid w:val="00AE75A4"/>
    <w:rsid w:val="00AF2535"/>
    <w:rsid w:val="00AF5D36"/>
    <w:rsid w:val="00B02257"/>
    <w:rsid w:val="00B03718"/>
    <w:rsid w:val="00B03F82"/>
    <w:rsid w:val="00B1504C"/>
    <w:rsid w:val="00B21BC4"/>
    <w:rsid w:val="00B23578"/>
    <w:rsid w:val="00B24F50"/>
    <w:rsid w:val="00B25377"/>
    <w:rsid w:val="00B25417"/>
    <w:rsid w:val="00B256DB"/>
    <w:rsid w:val="00B265D1"/>
    <w:rsid w:val="00B27A88"/>
    <w:rsid w:val="00B30DB0"/>
    <w:rsid w:val="00B3198F"/>
    <w:rsid w:val="00B33B30"/>
    <w:rsid w:val="00B35B92"/>
    <w:rsid w:val="00B36A5A"/>
    <w:rsid w:val="00B379AB"/>
    <w:rsid w:val="00B422AB"/>
    <w:rsid w:val="00B43A47"/>
    <w:rsid w:val="00B46422"/>
    <w:rsid w:val="00B4689B"/>
    <w:rsid w:val="00B479FD"/>
    <w:rsid w:val="00B47AC9"/>
    <w:rsid w:val="00B50EE1"/>
    <w:rsid w:val="00B61161"/>
    <w:rsid w:val="00B6420C"/>
    <w:rsid w:val="00B66AB9"/>
    <w:rsid w:val="00B66EAD"/>
    <w:rsid w:val="00B71E3B"/>
    <w:rsid w:val="00B72956"/>
    <w:rsid w:val="00B80F1E"/>
    <w:rsid w:val="00B80F5C"/>
    <w:rsid w:val="00B90B19"/>
    <w:rsid w:val="00B912BB"/>
    <w:rsid w:val="00B933A4"/>
    <w:rsid w:val="00B96A97"/>
    <w:rsid w:val="00B96FE3"/>
    <w:rsid w:val="00BA1596"/>
    <w:rsid w:val="00BA3D07"/>
    <w:rsid w:val="00BA5160"/>
    <w:rsid w:val="00BB0F40"/>
    <w:rsid w:val="00BB2008"/>
    <w:rsid w:val="00BB2985"/>
    <w:rsid w:val="00BB30B0"/>
    <w:rsid w:val="00BB38E3"/>
    <w:rsid w:val="00BC0391"/>
    <w:rsid w:val="00BC439C"/>
    <w:rsid w:val="00BC4CF0"/>
    <w:rsid w:val="00BC57EE"/>
    <w:rsid w:val="00BD1759"/>
    <w:rsid w:val="00BD3FFA"/>
    <w:rsid w:val="00BD45DF"/>
    <w:rsid w:val="00BD5F82"/>
    <w:rsid w:val="00BD7EB4"/>
    <w:rsid w:val="00BE20D5"/>
    <w:rsid w:val="00BE2BA4"/>
    <w:rsid w:val="00BF02EA"/>
    <w:rsid w:val="00BF0A86"/>
    <w:rsid w:val="00BF0DA7"/>
    <w:rsid w:val="00BF1BE0"/>
    <w:rsid w:val="00BF2523"/>
    <w:rsid w:val="00BF2D74"/>
    <w:rsid w:val="00BF2DEF"/>
    <w:rsid w:val="00C003A9"/>
    <w:rsid w:val="00C00A4F"/>
    <w:rsid w:val="00C0382D"/>
    <w:rsid w:val="00C055F4"/>
    <w:rsid w:val="00C05B09"/>
    <w:rsid w:val="00C11536"/>
    <w:rsid w:val="00C178C3"/>
    <w:rsid w:val="00C21587"/>
    <w:rsid w:val="00C21FA6"/>
    <w:rsid w:val="00C24700"/>
    <w:rsid w:val="00C26056"/>
    <w:rsid w:val="00C26AA9"/>
    <w:rsid w:val="00C30878"/>
    <w:rsid w:val="00C30A1B"/>
    <w:rsid w:val="00C32BD1"/>
    <w:rsid w:val="00C369C9"/>
    <w:rsid w:val="00C423C5"/>
    <w:rsid w:val="00C42684"/>
    <w:rsid w:val="00C46DCA"/>
    <w:rsid w:val="00C52A03"/>
    <w:rsid w:val="00C5690A"/>
    <w:rsid w:val="00C66548"/>
    <w:rsid w:val="00C66ABA"/>
    <w:rsid w:val="00C67085"/>
    <w:rsid w:val="00C70FBD"/>
    <w:rsid w:val="00C738E5"/>
    <w:rsid w:val="00C739E4"/>
    <w:rsid w:val="00C75450"/>
    <w:rsid w:val="00C76550"/>
    <w:rsid w:val="00C76E7C"/>
    <w:rsid w:val="00C772F4"/>
    <w:rsid w:val="00C8258F"/>
    <w:rsid w:val="00C87CA0"/>
    <w:rsid w:val="00C918F0"/>
    <w:rsid w:val="00C92147"/>
    <w:rsid w:val="00C93058"/>
    <w:rsid w:val="00C9440E"/>
    <w:rsid w:val="00C94D13"/>
    <w:rsid w:val="00C96AEF"/>
    <w:rsid w:val="00C96C6E"/>
    <w:rsid w:val="00CA1E6F"/>
    <w:rsid w:val="00CA2618"/>
    <w:rsid w:val="00CA4AF1"/>
    <w:rsid w:val="00CB012E"/>
    <w:rsid w:val="00CB0B21"/>
    <w:rsid w:val="00CB19FE"/>
    <w:rsid w:val="00CB3BDF"/>
    <w:rsid w:val="00CB4609"/>
    <w:rsid w:val="00CB6B2C"/>
    <w:rsid w:val="00CC0FC5"/>
    <w:rsid w:val="00CC5B9E"/>
    <w:rsid w:val="00CC7E90"/>
    <w:rsid w:val="00CD019C"/>
    <w:rsid w:val="00CD05AB"/>
    <w:rsid w:val="00CD1373"/>
    <w:rsid w:val="00CD1911"/>
    <w:rsid w:val="00CD652D"/>
    <w:rsid w:val="00CE326F"/>
    <w:rsid w:val="00CF4493"/>
    <w:rsid w:val="00CF55FD"/>
    <w:rsid w:val="00CF561B"/>
    <w:rsid w:val="00CF69B3"/>
    <w:rsid w:val="00CF75B2"/>
    <w:rsid w:val="00CF78F5"/>
    <w:rsid w:val="00D00BBA"/>
    <w:rsid w:val="00D01CD7"/>
    <w:rsid w:val="00D05103"/>
    <w:rsid w:val="00D07666"/>
    <w:rsid w:val="00D12593"/>
    <w:rsid w:val="00D13791"/>
    <w:rsid w:val="00D14807"/>
    <w:rsid w:val="00D14D83"/>
    <w:rsid w:val="00D1549F"/>
    <w:rsid w:val="00D2082D"/>
    <w:rsid w:val="00D21406"/>
    <w:rsid w:val="00D215AA"/>
    <w:rsid w:val="00D232F2"/>
    <w:rsid w:val="00D245F3"/>
    <w:rsid w:val="00D2645B"/>
    <w:rsid w:val="00D30A91"/>
    <w:rsid w:val="00D35158"/>
    <w:rsid w:val="00D35F09"/>
    <w:rsid w:val="00D36D15"/>
    <w:rsid w:val="00D37BBD"/>
    <w:rsid w:val="00D450DF"/>
    <w:rsid w:val="00D47E9E"/>
    <w:rsid w:val="00D51178"/>
    <w:rsid w:val="00D51325"/>
    <w:rsid w:val="00D52993"/>
    <w:rsid w:val="00D52BE8"/>
    <w:rsid w:val="00D53967"/>
    <w:rsid w:val="00D56FD5"/>
    <w:rsid w:val="00D57F19"/>
    <w:rsid w:val="00D63E00"/>
    <w:rsid w:val="00D64656"/>
    <w:rsid w:val="00D6691A"/>
    <w:rsid w:val="00D7120A"/>
    <w:rsid w:val="00D74629"/>
    <w:rsid w:val="00D80830"/>
    <w:rsid w:val="00D8150D"/>
    <w:rsid w:val="00D8563A"/>
    <w:rsid w:val="00D8567C"/>
    <w:rsid w:val="00D8612E"/>
    <w:rsid w:val="00D90943"/>
    <w:rsid w:val="00D95601"/>
    <w:rsid w:val="00D972AE"/>
    <w:rsid w:val="00DA14BC"/>
    <w:rsid w:val="00DA59F6"/>
    <w:rsid w:val="00DB01B1"/>
    <w:rsid w:val="00DB16F3"/>
    <w:rsid w:val="00DB35EE"/>
    <w:rsid w:val="00DB6C8F"/>
    <w:rsid w:val="00DD07A0"/>
    <w:rsid w:val="00DD0A3A"/>
    <w:rsid w:val="00DD0D7F"/>
    <w:rsid w:val="00DD2569"/>
    <w:rsid w:val="00DD535C"/>
    <w:rsid w:val="00DD77AE"/>
    <w:rsid w:val="00DE0EAB"/>
    <w:rsid w:val="00DE0F30"/>
    <w:rsid w:val="00DE520F"/>
    <w:rsid w:val="00DE7C93"/>
    <w:rsid w:val="00DF21E1"/>
    <w:rsid w:val="00DF6B99"/>
    <w:rsid w:val="00E01BB6"/>
    <w:rsid w:val="00E058B5"/>
    <w:rsid w:val="00E05CAD"/>
    <w:rsid w:val="00E07AD8"/>
    <w:rsid w:val="00E1204B"/>
    <w:rsid w:val="00E1270E"/>
    <w:rsid w:val="00E15793"/>
    <w:rsid w:val="00E309F7"/>
    <w:rsid w:val="00E312DC"/>
    <w:rsid w:val="00E34A10"/>
    <w:rsid w:val="00E37E5A"/>
    <w:rsid w:val="00E42B13"/>
    <w:rsid w:val="00E464DC"/>
    <w:rsid w:val="00E530AA"/>
    <w:rsid w:val="00E53284"/>
    <w:rsid w:val="00E53984"/>
    <w:rsid w:val="00E546D6"/>
    <w:rsid w:val="00E55D1E"/>
    <w:rsid w:val="00E561EA"/>
    <w:rsid w:val="00E57418"/>
    <w:rsid w:val="00E6315C"/>
    <w:rsid w:val="00E637A4"/>
    <w:rsid w:val="00E70600"/>
    <w:rsid w:val="00E71557"/>
    <w:rsid w:val="00E7223F"/>
    <w:rsid w:val="00E75607"/>
    <w:rsid w:val="00E804D6"/>
    <w:rsid w:val="00E81FAF"/>
    <w:rsid w:val="00E82491"/>
    <w:rsid w:val="00E86996"/>
    <w:rsid w:val="00E90C78"/>
    <w:rsid w:val="00E94DE1"/>
    <w:rsid w:val="00E95CFD"/>
    <w:rsid w:val="00E971EA"/>
    <w:rsid w:val="00EA08DD"/>
    <w:rsid w:val="00EA49DC"/>
    <w:rsid w:val="00EA72B9"/>
    <w:rsid w:val="00EB01EC"/>
    <w:rsid w:val="00EB04D2"/>
    <w:rsid w:val="00EB2334"/>
    <w:rsid w:val="00EB27A0"/>
    <w:rsid w:val="00EB38C8"/>
    <w:rsid w:val="00EB4D28"/>
    <w:rsid w:val="00EC0CE1"/>
    <w:rsid w:val="00ED0ECD"/>
    <w:rsid w:val="00ED3DEE"/>
    <w:rsid w:val="00ED669B"/>
    <w:rsid w:val="00EE04CA"/>
    <w:rsid w:val="00EE2ECE"/>
    <w:rsid w:val="00EE31C0"/>
    <w:rsid w:val="00EE3B2B"/>
    <w:rsid w:val="00EE4E53"/>
    <w:rsid w:val="00EE629B"/>
    <w:rsid w:val="00EE6424"/>
    <w:rsid w:val="00EF3901"/>
    <w:rsid w:val="00EF4081"/>
    <w:rsid w:val="00F01EE8"/>
    <w:rsid w:val="00F02989"/>
    <w:rsid w:val="00F047F1"/>
    <w:rsid w:val="00F103F2"/>
    <w:rsid w:val="00F11150"/>
    <w:rsid w:val="00F1300A"/>
    <w:rsid w:val="00F1330E"/>
    <w:rsid w:val="00F15C75"/>
    <w:rsid w:val="00F17BF9"/>
    <w:rsid w:val="00F21741"/>
    <w:rsid w:val="00F21D44"/>
    <w:rsid w:val="00F24B0C"/>
    <w:rsid w:val="00F24DF3"/>
    <w:rsid w:val="00F30EF4"/>
    <w:rsid w:val="00F34FBC"/>
    <w:rsid w:val="00F37B34"/>
    <w:rsid w:val="00F42C77"/>
    <w:rsid w:val="00F443EB"/>
    <w:rsid w:val="00F47341"/>
    <w:rsid w:val="00F57CE8"/>
    <w:rsid w:val="00F60FDD"/>
    <w:rsid w:val="00F6371F"/>
    <w:rsid w:val="00F6432E"/>
    <w:rsid w:val="00F66BC7"/>
    <w:rsid w:val="00F7102C"/>
    <w:rsid w:val="00F71BB3"/>
    <w:rsid w:val="00F73E18"/>
    <w:rsid w:val="00F74FCA"/>
    <w:rsid w:val="00F75B95"/>
    <w:rsid w:val="00F766A9"/>
    <w:rsid w:val="00F8041A"/>
    <w:rsid w:val="00F822B8"/>
    <w:rsid w:val="00F831DF"/>
    <w:rsid w:val="00F855E8"/>
    <w:rsid w:val="00F87493"/>
    <w:rsid w:val="00F90B82"/>
    <w:rsid w:val="00F91079"/>
    <w:rsid w:val="00F910F2"/>
    <w:rsid w:val="00F92781"/>
    <w:rsid w:val="00F92E41"/>
    <w:rsid w:val="00F93678"/>
    <w:rsid w:val="00F9533C"/>
    <w:rsid w:val="00F9591F"/>
    <w:rsid w:val="00F95CA7"/>
    <w:rsid w:val="00FA12AC"/>
    <w:rsid w:val="00FA4C8D"/>
    <w:rsid w:val="00FA56CA"/>
    <w:rsid w:val="00FA72B6"/>
    <w:rsid w:val="00FB3B4E"/>
    <w:rsid w:val="00FB69D5"/>
    <w:rsid w:val="00FB7686"/>
    <w:rsid w:val="00FB7859"/>
    <w:rsid w:val="00FB7942"/>
    <w:rsid w:val="00FC1A39"/>
    <w:rsid w:val="00FC4ABA"/>
    <w:rsid w:val="00FC5DA8"/>
    <w:rsid w:val="00FD0616"/>
    <w:rsid w:val="00FD2A49"/>
    <w:rsid w:val="00FD2CAC"/>
    <w:rsid w:val="00FD415D"/>
    <w:rsid w:val="00FD4C00"/>
    <w:rsid w:val="00FD6390"/>
    <w:rsid w:val="00FD76B6"/>
    <w:rsid w:val="00FD7BAF"/>
    <w:rsid w:val="00FE0583"/>
    <w:rsid w:val="00FE2713"/>
    <w:rsid w:val="00FE2901"/>
    <w:rsid w:val="00FE2E19"/>
    <w:rsid w:val="00FE3CA3"/>
    <w:rsid w:val="00FE65D2"/>
    <w:rsid w:val="00FF1A39"/>
    <w:rsid w:val="00FF5F2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9A6D61"/>
  <w15:docId w15:val="{854AD499-5F1C-4FE0-8643-BA5D577BB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hr-HR" w:eastAsia="en-US" w:bidi="ar-SA"/>
      </w:rPr>
    </w:rPrDefault>
    <w:pPrDefault>
      <w:pPr>
        <w:spacing w:after="200" w:line="276" w:lineRule="auto"/>
        <w:ind w:left="453"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28E"/>
  </w:style>
  <w:style w:type="paragraph" w:styleId="Naslov1">
    <w:name w:val="heading 1"/>
    <w:basedOn w:val="Normal"/>
    <w:next w:val="Normal"/>
    <w:link w:val="Naslov1Char"/>
    <w:uiPriority w:val="9"/>
    <w:qFormat/>
    <w:rsid w:val="0032228E"/>
    <w:pPr>
      <w:spacing w:before="480" w:after="0"/>
      <w:contextualSpacing/>
      <w:outlineLvl w:val="0"/>
    </w:pPr>
    <w:rPr>
      <w:smallCaps/>
      <w:spacing w:val="5"/>
      <w:sz w:val="36"/>
      <w:szCs w:val="36"/>
    </w:rPr>
  </w:style>
  <w:style w:type="paragraph" w:styleId="Naslov2">
    <w:name w:val="heading 2"/>
    <w:basedOn w:val="Normal"/>
    <w:next w:val="Normal"/>
    <w:link w:val="Naslov2Char"/>
    <w:uiPriority w:val="9"/>
    <w:unhideWhenUsed/>
    <w:qFormat/>
    <w:rsid w:val="0032228E"/>
    <w:pPr>
      <w:spacing w:before="200" w:after="0" w:line="271" w:lineRule="auto"/>
      <w:outlineLvl w:val="1"/>
    </w:pPr>
    <w:rPr>
      <w:smallCaps/>
      <w:sz w:val="28"/>
      <w:szCs w:val="28"/>
    </w:rPr>
  </w:style>
  <w:style w:type="paragraph" w:styleId="Naslov3">
    <w:name w:val="heading 3"/>
    <w:basedOn w:val="Normal"/>
    <w:next w:val="Normal"/>
    <w:link w:val="Naslov3Char"/>
    <w:uiPriority w:val="9"/>
    <w:unhideWhenUsed/>
    <w:qFormat/>
    <w:rsid w:val="0032228E"/>
    <w:pPr>
      <w:spacing w:before="200" w:after="0" w:line="271" w:lineRule="auto"/>
      <w:outlineLvl w:val="2"/>
    </w:pPr>
    <w:rPr>
      <w:i/>
      <w:iCs/>
      <w:smallCaps/>
      <w:spacing w:val="5"/>
      <w:sz w:val="26"/>
      <w:szCs w:val="26"/>
    </w:rPr>
  </w:style>
  <w:style w:type="paragraph" w:styleId="Naslov4">
    <w:name w:val="heading 4"/>
    <w:basedOn w:val="Normal"/>
    <w:next w:val="Normal"/>
    <w:link w:val="Naslov4Char"/>
    <w:uiPriority w:val="9"/>
    <w:semiHidden/>
    <w:unhideWhenUsed/>
    <w:qFormat/>
    <w:rsid w:val="0032228E"/>
    <w:pPr>
      <w:spacing w:after="0" w:line="271" w:lineRule="auto"/>
      <w:outlineLvl w:val="3"/>
    </w:pPr>
    <w:rPr>
      <w:b/>
      <w:bCs/>
      <w:spacing w:val="5"/>
      <w:sz w:val="24"/>
      <w:szCs w:val="24"/>
    </w:rPr>
  </w:style>
  <w:style w:type="paragraph" w:styleId="Naslov5">
    <w:name w:val="heading 5"/>
    <w:basedOn w:val="Normal"/>
    <w:next w:val="Normal"/>
    <w:link w:val="Naslov5Char"/>
    <w:uiPriority w:val="9"/>
    <w:semiHidden/>
    <w:unhideWhenUsed/>
    <w:qFormat/>
    <w:rsid w:val="0032228E"/>
    <w:pPr>
      <w:spacing w:after="0" w:line="271" w:lineRule="auto"/>
      <w:outlineLvl w:val="4"/>
    </w:pPr>
    <w:rPr>
      <w:i/>
      <w:iCs/>
      <w:sz w:val="24"/>
      <w:szCs w:val="24"/>
    </w:rPr>
  </w:style>
  <w:style w:type="paragraph" w:styleId="Naslov6">
    <w:name w:val="heading 6"/>
    <w:basedOn w:val="Normal"/>
    <w:next w:val="Normal"/>
    <w:link w:val="Naslov6Char"/>
    <w:uiPriority w:val="9"/>
    <w:unhideWhenUsed/>
    <w:qFormat/>
    <w:rsid w:val="0032228E"/>
    <w:pPr>
      <w:shd w:val="clear" w:color="auto" w:fill="FFFFFF" w:themeFill="background1"/>
      <w:spacing w:after="0" w:line="271" w:lineRule="auto"/>
      <w:outlineLvl w:val="5"/>
    </w:pPr>
    <w:rPr>
      <w:b/>
      <w:bCs/>
      <w:color w:val="595959" w:themeColor="text1" w:themeTint="A6"/>
      <w:spacing w:val="5"/>
    </w:rPr>
  </w:style>
  <w:style w:type="paragraph" w:styleId="Naslov7">
    <w:name w:val="heading 7"/>
    <w:basedOn w:val="Normal"/>
    <w:next w:val="Normal"/>
    <w:link w:val="Naslov7Char"/>
    <w:uiPriority w:val="9"/>
    <w:semiHidden/>
    <w:unhideWhenUsed/>
    <w:qFormat/>
    <w:rsid w:val="0032228E"/>
    <w:pPr>
      <w:spacing w:after="0"/>
      <w:outlineLvl w:val="6"/>
    </w:pPr>
    <w:rPr>
      <w:b/>
      <w:bCs/>
      <w:i/>
      <w:iCs/>
      <w:color w:val="5A5A5A" w:themeColor="text1" w:themeTint="A5"/>
      <w:sz w:val="20"/>
      <w:szCs w:val="20"/>
    </w:rPr>
  </w:style>
  <w:style w:type="paragraph" w:styleId="Naslov8">
    <w:name w:val="heading 8"/>
    <w:basedOn w:val="Normal"/>
    <w:next w:val="Normal"/>
    <w:link w:val="Naslov8Char"/>
    <w:uiPriority w:val="9"/>
    <w:semiHidden/>
    <w:unhideWhenUsed/>
    <w:qFormat/>
    <w:rsid w:val="0032228E"/>
    <w:pPr>
      <w:spacing w:after="0"/>
      <w:outlineLvl w:val="7"/>
    </w:pPr>
    <w:rPr>
      <w:b/>
      <w:bCs/>
      <w:color w:val="7F7F7F" w:themeColor="text1" w:themeTint="80"/>
      <w:sz w:val="20"/>
      <w:szCs w:val="20"/>
    </w:rPr>
  </w:style>
  <w:style w:type="paragraph" w:styleId="Naslov9">
    <w:name w:val="heading 9"/>
    <w:basedOn w:val="Normal"/>
    <w:next w:val="Normal"/>
    <w:link w:val="Naslov9Char"/>
    <w:uiPriority w:val="9"/>
    <w:semiHidden/>
    <w:unhideWhenUsed/>
    <w:qFormat/>
    <w:rsid w:val="0032228E"/>
    <w:pPr>
      <w:spacing w:after="0" w:line="271" w:lineRule="auto"/>
      <w:outlineLvl w:val="8"/>
    </w:pPr>
    <w:rPr>
      <w:b/>
      <w:bCs/>
      <w:i/>
      <w:iCs/>
      <w:color w:val="7F7F7F" w:themeColor="text1" w:themeTint="80"/>
      <w:sz w:val="18"/>
      <w:szCs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6Char">
    <w:name w:val="Naslov 6 Char"/>
    <w:basedOn w:val="Zadanifontodlomka"/>
    <w:link w:val="Naslov6"/>
    <w:uiPriority w:val="9"/>
    <w:rsid w:val="0032228E"/>
    <w:rPr>
      <w:b/>
      <w:bCs/>
      <w:color w:val="595959" w:themeColor="text1" w:themeTint="A6"/>
      <w:spacing w:val="5"/>
      <w:shd w:val="clear" w:color="auto" w:fill="FFFFFF" w:themeFill="background1"/>
    </w:rPr>
  </w:style>
  <w:style w:type="character" w:styleId="Brojstranice">
    <w:name w:val="page number"/>
    <w:rsid w:val="00352F8B"/>
    <w:rPr>
      <w:b/>
    </w:rPr>
  </w:style>
  <w:style w:type="paragraph" w:styleId="Bezproreda">
    <w:name w:val="No Spacing"/>
    <w:basedOn w:val="Normal"/>
    <w:link w:val="BezproredaChar"/>
    <w:uiPriority w:val="1"/>
    <w:qFormat/>
    <w:rsid w:val="0032228E"/>
    <w:pPr>
      <w:spacing w:after="0" w:line="240" w:lineRule="auto"/>
    </w:pPr>
  </w:style>
  <w:style w:type="character" w:customStyle="1" w:styleId="BezproredaChar">
    <w:name w:val="Bez proreda Char"/>
    <w:basedOn w:val="Zadanifontodlomka"/>
    <w:link w:val="Bezproreda"/>
    <w:uiPriority w:val="1"/>
    <w:rsid w:val="0032228E"/>
  </w:style>
  <w:style w:type="table" w:styleId="Reetkatablice">
    <w:name w:val="Table Grid"/>
    <w:basedOn w:val="Obinatablica"/>
    <w:uiPriority w:val="59"/>
    <w:rsid w:val="00352F8B"/>
    <w:rPr>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352F8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52F8B"/>
    <w:rPr>
      <w:rFonts w:ascii="Tahoma" w:eastAsiaTheme="majorEastAsia" w:hAnsi="Tahoma" w:cs="Tahoma"/>
      <w:sz w:val="16"/>
      <w:szCs w:val="16"/>
      <w:lang w:eastAsia="hr-HR"/>
    </w:rPr>
  </w:style>
  <w:style w:type="character" w:customStyle="1" w:styleId="Naslov2Char">
    <w:name w:val="Naslov 2 Char"/>
    <w:basedOn w:val="Zadanifontodlomka"/>
    <w:link w:val="Naslov2"/>
    <w:uiPriority w:val="9"/>
    <w:rsid w:val="0032228E"/>
    <w:rPr>
      <w:smallCaps/>
      <w:sz w:val="28"/>
      <w:szCs w:val="28"/>
    </w:rPr>
  </w:style>
  <w:style w:type="character" w:customStyle="1" w:styleId="Naslov3Char">
    <w:name w:val="Naslov 3 Char"/>
    <w:basedOn w:val="Zadanifontodlomka"/>
    <w:link w:val="Naslov3"/>
    <w:uiPriority w:val="9"/>
    <w:rsid w:val="0032228E"/>
    <w:rPr>
      <w:i/>
      <w:iCs/>
      <w:smallCaps/>
      <w:spacing w:val="5"/>
      <w:sz w:val="26"/>
      <w:szCs w:val="26"/>
    </w:rPr>
  </w:style>
  <w:style w:type="paragraph" w:styleId="Zaglavlje">
    <w:name w:val="header"/>
    <w:basedOn w:val="Normal"/>
    <w:link w:val="ZaglavljeChar"/>
    <w:semiHidden/>
    <w:rsid w:val="00047C08"/>
    <w:pPr>
      <w:tabs>
        <w:tab w:val="center" w:pos="4153"/>
        <w:tab w:val="right" w:pos="8306"/>
      </w:tabs>
      <w:spacing w:after="0" w:line="240" w:lineRule="auto"/>
    </w:pPr>
    <w:rPr>
      <w:rFonts w:ascii="Times New Roman" w:eastAsia="Times New Roman" w:hAnsi="Times New Roman" w:cs="Times New Roman"/>
      <w:sz w:val="20"/>
      <w:szCs w:val="20"/>
      <w:lang w:val="en-GB"/>
    </w:rPr>
  </w:style>
  <w:style w:type="character" w:customStyle="1" w:styleId="ZaglavljeChar">
    <w:name w:val="Zaglavlje Char"/>
    <w:basedOn w:val="Zadanifontodlomka"/>
    <w:link w:val="Zaglavlje"/>
    <w:semiHidden/>
    <w:rsid w:val="00047C08"/>
    <w:rPr>
      <w:rFonts w:ascii="Times New Roman" w:eastAsia="Times New Roman" w:hAnsi="Times New Roman" w:cs="Times New Roman"/>
      <w:sz w:val="20"/>
      <w:szCs w:val="20"/>
      <w:lang w:val="en-GB" w:eastAsia="hr-HR"/>
    </w:rPr>
  </w:style>
  <w:style w:type="paragraph" w:styleId="Podnoje">
    <w:name w:val="footer"/>
    <w:basedOn w:val="Normal"/>
    <w:link w:val="PodnojeChar"/>
    <w:uiPriority w:val="99"/>
    <w:unhideWhenUsed/>
    <w:rsid w:val="00047C0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47C08"/>
    <w:rPr>
      <w:rFonts w:asciiTheme="majorHAnsi" w:eastAsiaTheme="majorEastAsia" w:hAnsiTheme="majorHAnsi" w:cstheme="majorBidi"/>
      <w:lang w:eastAsia="hr-HR"/>
    </w:rPr>
  </w:style>
  <w:style w:type="paragraph" w:customStyle="1" w:styleId="Default">
    <w:name w:val="Default"/>
    <w:rsid w:val="00B66EAD"/>
    <w:pPr>
      <w:autoSpaceDE w:val="0"/>
      <w:autoSpaceDN w:val="0"/>
      <w:adjustRightInd w:val="0"/>
      <w:spacing w:after="0" w:line="240" w:lineRule="auto"/>
    </w:pPr>
    <w:rPr>
      <w:rFonts w:ascii="Arial" w:hAnsi="Arial" w:cs="Arial"/>
      <w:color w:val="000000"/>
      <w:sz w:val="24"/>
      <w:szCs w:val="24"/>
    </w:rPr>
  </w:style>
  <w:style w:type="paragraph" w:styleId="Odlomakpopisa">
    <w:name w:val="List Paragraph"/>
    <w:basedOn w:val="Normal"/>
    <w:uiPriority w:val="34"/>
    <w:qFormat/>
    <w:rsid w:val="0032228E"/>
    <w:pPr>
      <w:ind w:left="720"/>
      <w:contextualSpacing/>
    </w:pPr>
  </w:style>
  <w:style w:type="character" w:customStyle="1" w:styleId="Naslov1Char">
    <w:name w:val="Naslov 1 Char"/>
    <w:basedOn w:val="Zadanifontodlomka"/>
    <w:link w:val="Naslov1"/>
    <w:uiPriority w:val="9"/>
    <w:rsid w:val="0032228E"/>
    <w:rPr>
      <w:smallCaps/>
      <w:spacing w:val="5"/>
      <w:sz w:val="36"/>
      <w:szCs w:val="36"/>
    </w:rPr>
  </w:style>
  <w:style w:type="character" w:customStyle="1" w:styleId="Naslov4Char">
    <w:name w:val="Naslov 4 Char"/>
    <w:basedOn w:val="Zadanifontodlomka"/>
    <w:link w:val="Naslov4"/>
    <w:uiPriority w:val="9"/>
    <w:semiHidden/>
    <w:rsid w:val="0032228E"/>
    <w:rPr>
      <w:b/>
      <w:bCs/>
      <w:spacing w:val="5"/>
      <w:sz w:val="24"/>
      <w:szCs w:val="24"/>
    </w:rPr>
  </w:style>
  <w:style w:type="character" w:customStyle="1" w:styleId="Naslov5Char">
    <w:name w:val="Naslov 5 Char"/>
    <w:basedOn w:val="Zadanifontodlomka"/>
    <w:link w:val="Naslov5"/>
    <w:uiPriority w:val="9"/>
    <w:semiHidden/>
    <w:rsid w:val="0032228E"/>
    <w:rPr>
      <w:i/>
      <w:iCs/>
      <w:sz w:val="24"/>
      <w:szCs w:val="24"/>
    </w:rPr>
  </w:style>
  <w:style w:type="character" w:customStyle="1" w:styleId="Naslov7Char">
    <w:name w:val="Naslov 7 Char"/>
    <w:basedOn w:val="Zadanifontodlomka"/>
    <w:link w:val="Naslov7"/>
    <w:uiPriority w:val="9"/>
    <w:semiHidden/>
    <w:rsid w:val="0032228E"/>
    <w:rPr>
      <w:b/>
      <w:bCs/>
      <w:i/>
      <w:iCs/>
      <w:color w:val="5A5A5A" w:themeColor="text1" w:themeTint="A5"/>
      <w:sz w:val="20"/>
      <w:szCs w:val="20"/>
    </w:rPr>
  </w:style>
  <w:style w:type="character" w:customStyle="1" w:styleId="Naslov8Char">
    <w:name w:val="Naslov 8 Char"/>
    <w:basedOn w:val="Zadanifontodlomka"/>
    <w:link w:val="Naslov8"/>
    <w:uiPriority w:val="9"/>
    <w:semiHidden/>
    <w:rsid w:val="0032228E"/>
    <w:rPr>
      <w:b/>
      <w:bCs/>
      <w:color w:val="7F7F7F" w:themeColor="text1" w:themeTint="80"/>
      <w:sz w:val="20"/>
      <w:szCs w:val="20"/>
    </w:rPr>
  </w:style>
  <w:style w:type="character" w:customStyle="1" w:styleId="Naslov9Char">
    <w:name w:val="Naslov 9 Char"/>
    <w:basedOn w:val="Zadanifontodlomka"/>
    <w:link w:val="Naslov9"/>
    <w:uiPriority w:val="9"/>
    <w:semiHidden/>
    <w:rsid w:val="0032228E"/>
    <w:rPr>
      <w:b/>
      <w:bCs/>
      <w:i/>
      <w:iCs/>
      <w:color w:val="7F7F7F" w:themeColor="text1" w:themeTint="80"/>
      <w:sz w:val="18"/>
      <w:szCs w:val="18"/>
    </w:rPr>
  </w:style>
  <w:style w:type="paragraph" w:styleId="Naslov">
    <w:name w:val="Title"/>
    <w:basedOn w:val="Normal"/>
    <w:next w:val="Normal"/>
    <w:link w:val="NaslovChar"/>
    <w:uiPriority w:val="10"/>
    <w:qFormat/>
    <w:rsid w:val="0032228E"/>
    <w:pPr>
      <w:spacing w:after="300" w:line="240" w:lineRule="auto"/>
      <w:contextualSpacing/>
    </w:pPr>
    <w:rPr>
      <w:smallCaps/>
      <w:sz w:val="52"/>
      <w:szCs w:val="52"/>
    </w:rPr>
  </w:style>
  <w:style w:type="character" w:customStyle="1" w:styleId="NaslovChar">
    <w:name w:val="Naslov Char"/>
    <w:basedOn w:val="Zadanifontodlomka"/>
    <w:link w:val="Naslov"/>
    <w:uiPriority w:val="10"/>
    <w:rsid w:val="0032228E"/>
    <w:rPr>
      <w:smallCaps/>
      <w:sz w:val="52"/>
      <w:szCs w:val="52"/>
    </w:rPr>
  </w:style>
  <w:style w:type="paragraph" w:styleId="Podnaslov">
    <w:name w:val="Subtitle"/>
    <w:basedOn w:val="Normal"/>
    <w:next w:val="Normal"/>
    <w:link w:val="PodnaslovChar"/>
    <w:uiPriority w:val="11"/>
    <w:qFormat/>
    <w:rsid w:val="0032228E"/>
    <w:rPr>
      <w:i/>
      <w:iCs/>
      <w:smallCaps/>
      <w:spacing w:val="10"/>
      <w:sz w:val="28"/>
      <w:szCs w:val="28"/>
    </w:rPr>
  </w:style>
  <w:style w:type="character" w:customStyle="1" w:styleId="PodnaslovChar">
    <w:name w:val="Podnaslov Char"/>
    <w:basedOn w:val="Zadanifontodlomka"/>
    <w:link w:val="Podnaslov"/>
    <w:uiPriority w:val="11"/>
    <w:rsid w:val="0032228E"/>
    <w:rPr>
      <w:i/>
      <w:iCs/>
      <w:smallCaps/>
      <w:spacing w:val="10"/>
      <w:sz w:val="28"/>
      <w:szCs w:val="28"/>
    </w:rPr>
  </w:style>
  <w:style w:type="character" w:styleId="Naglaeno">
    <w:name w:val="Strong"/>
    <w:uiPriority w:val="22"/>
    <w:qFormat/>
    <w:rsid w:val="0032228E"/>
    <w:rPr>
      <w:b/>
      <w:bCs/>
    </w:rPr>
  </w:style>
  <w:style w:type="character" w:styleId="Istaknuto">
    <w:name w:val="Emphasis"/>
    <w:uiPriority w:val="20"/>
    <w:qFormat/>
    <w:rsid w:val="0032228E"/>
    <w:rPr>
      <w:b/>
      <w:bCs/>
      <w:i/>
      <w:iCs/>
      <w:spacing w:val="10"/>
    </w:rPr>
  </w:style>
  <w:style w:type="paragraph" w:styleId="Citat">
    <w:name w:val="Quote"/>
    <w:basedOn w:val="Normal"/>
    <w:next w:val="Normal"/>
    <w:link w:val="CitatChar"/>
    <w:uiPriority w:val="29"/>
    <w:qFormat/>
    <w:rsid w:val="0032228E"/>
    <w:rPr>
      <w:i/>
      <w:iCs/>
    </w:rPr>
  </w:style>
  <w:style w:type="character" w:customStyle="1" w:styleId="CitatChar">
    <w:name w:val="Citat Char"/>
    <w:basedOn w:val="Zadanifontodlomka"/>
    <w:link w:val="Citat"/>
    <w:uiPriority w:val="29"/>
    <w:rsid w:val="0032228E"/>
    <w:rPr>
      <w:i/>
      <w:iCs/>
    </w:rPr>
  </w:style>
  <w:style w:type="paragraph" w:styleId="Naglaencitat">
    <w:name w:val="Intense Quote"/>
    <w:basedOn w:val="Normal"/>
    <w:next w:val="Normal"/>
    <w:link w:val="NaglaencitatChar"/>
    <w:uiPriority w:val="30"/>
    <w:qFormat/>
    <w:rsid w:val="0032228E"/>
    <w:pPr>
      <w:pBdr>
        <w:top w:val="single" w:sz="4" w:space="10" w:color="auto"/>
        <w:bottom w:val="single" w:sz="4" w:space="10" w:color="auto"/>
      </w:pBdr>
      <w:spacing w:before="240" w:after="240" w:line="300" w:lineRule="auto"/>
      <w:ind w:left="1152" w:right="1152"/>
      <w:jc w:val="both"/>
    </w:pPr>
    <w:rPr>
      <w:i/>
      <w:iCs/>
    </w:rPr>
  </w:style>
  <w:style w:type="character" w:customStyle="1" w:styleId="NaglaencitatChar">
    <w:name w:val="Naglašen citat Char"/>
    <w:basedOn w:val="Zadanifontodlomka"/>
    <w:link w:val="Naglaencitat"/>
    <w:uiPriority w:val="30"/>
    <w:rsid w:val="0032228E"/>
    <w:rPr>
      <w:i/>
      <w:iCs/>
    </w:rPr>
  </w:style>
  <w:style w:type="character" w:styleId="Neupadljivoisticanje">
    <w:name w:val="Subtle Emphasis"/>
    <w:uiPriority w:val="19"/>
    <w:qFormat/>
    <w:rsid w:val="0032228E"/>
    <w:rPr>
      <w:i/>
      <w:iCs/>
    </w:rPr>
  </w:style>
  <w:style w:type="character" w:styleId="Jakoisticanje">
    <w:name w:val="Intense Emphasis"/>
    <w:uiPriority w:val="21"/>
    <w:qFormat/>
    <w:rsid w:val="0032228E"/>
    <w:rPr>
      <w:b/>
      <w:bCs/>
      <w:i/>
      <w:iCs/>
    </w:rPr>
  </w:style>
  <w:style w:type="character" w:styleId="Neupadljivareferenca">
    <w:name w:val="Subtle Reference"/>
    <w:basedOn w:val="Zadanifontodlomka"/>
    <w:uiPriority w:val="31"/>
    <w:qFormat/>
    <w:rsid w:val="0032228E"/>
    <w:rPr>
      <w:smallCaps/>
    </w:rPr>
  </w:style>
  <w:style w:type="character" w:styleId="Istaknutareferenca">
    <w:name w:val="Intense Reference"/>
    <w:uiPriority w:val="32"/>
    <w:qFormat/>
    <w:rsid w:val="0032228E"/>
    <w:rPr>
      <w:b/>
      <w:bCs/>
      <w:smallCaps/>
    </w:rPr>
  </w:style>
  <w:style w:type="character" w:styleId="Naslovknjige">
    <w:name w:val="Book Title"/>
    <w:basedOn w:val="Zadanifontodlomka"/>
    <w:uiPriority w:val="33"/>
    <w:qFormat/>
    <w:rsid w:val="0032228E"/>
    <w:rPr>
      <w:i/>
      <w:iCs/>
      <w:smallCaps/>
      <w:spacing w:val="5"/>
    </w:rPr>
  </w:style>
  <w:style w:type="paragraph" w:styleId="TOCNaslov">
    <w:name w:val="TOC Heading"/>
    <w:basedOn w:val="Naslov1"/>
    <w:next w:val="Normal"/>
    <w:uiPriority w:val="39"/>
    <w:semiHidden/>
    <w:unhideWhenUsed/>
    <w:qFormat/>
    <w:rsid w:val="0032228E"/>
    <w:pPr>
      <w:outlineLvl w:val="9"/>
    </w:pPr>
    <w:rPr>
      <w:lang w:bidi="en-US"/>
    </w:rPr>
  </w:style>
  <w:style w:type="paragraph" w:customStyle="1" w:styleId="Nabrajanjea">
    <w:name w:val="Nabrajanje a)"/>
    <w:rsid w:val="0096750E"/>
    <w:pPr>
      <w:numPr>
        <w:numId w:val="1"/>
      </w:numPr>
      <w:spacing w:before="60" w:after="60" w:line="240" w:lineRule="auto"/>
    </w:pPr>
    <w:rPr>
      <w:rFonts w:ascii="Century Gothic" w:eastAsia="Times New Roman" w:hAnsi="Century Gothic" w:cs="Times New Roman"/>
      <w:lang w:eastAsia="hr-HR"/>
    </w:rPr>
  </w:style>
  <w:style w:type="paragraph" w:customStyle="1" w:styleId="Nabrajanje1">
    <w:name w:val="Nabrajanje1"/>
    <w:autoRedefine/>
    <w:rsid w:val="00772F18"/>
    <w:pPr>
      <w:numPr>
        <w:numId w:val="2"/>
      </w:numPr>
      <w:spacing w:before="60" w:after="60" w:line="240" w:lineRule="auto"/>
    </w:pPr>
    <w:rPr>
      <w:rFonts w:ascii="Arial" w:eastAsia="Times New Roman" w:hAnsi="Arial" w:cs="Arial"/>
      <w:sz w:val="24"/>
      <w:szCs w:val="24"/>
      <w:lang w:eastAsia="hr-HR"/>
    </w:rPr>
  </w:style>
  <w:style w:type="paragraph" w:styleId="Obinouvueno">
    <w:name w:val="Normal Indent"/>
    <w:basedOn w:val="Normal"/>
    <w:rsid w:val="008B4842"/>
    <w:pPr>
      <w:spacing w:after="0" w:line="240" w:lineRule="auto"/>
      <w:ind w:left="567"/>
    </w:pPr>
    <w:rPr>
      <w:rFonts w:ascii="Arial" w:eastAsia="Times New Roman" w:hAnsi="Arial" w:cs="Times New Roman"/>
      <w:szCs w:val="20"/>
      <w:lang w:val="de-DE" w:eastAsia="de-DE"/>
    </w:rPr>
  </w:style>
  <w:style w:type="paragraph" w:customStyle="1" w:styleId="Stan-b2">
    <w:name w:val="Stan-üb2"/>
    <w:basedOn w:val="Normal"/>
    <w:rsid w:val="008B4842"/>
    <w:pPr>
      <w:spacing w:after="120" w:line="240" w:lineRule="auto"/>
      <w:jc w:val="both"/>
    </w:pPr>
    <w:rPr>
      <w:rFonts w:ascii="Arial" w:eastAsia="Times New Roman" w:hAnsi="Arial" w:cs="Times New Roman"/>
      <w:szCs w:val="20"/>
      <w:u w:val="single"/>
      <w:lang w:val="de-DE" w:eastAsia="de-DE"/>
    </w:rPr>
  </w:style>
  <w:style w:type="paragraph" w:customStyle="1" w:styleId="p19">
    <w:name w:val="p19"/>
    <w:basedOn w:val="Normal"/>
    <w:rsid w:val="008B4842"/>
    <w:pPr>
      <w:tabs>
        <w:tab w:val="left" w:pos="720"/>
      </w:tabs>
      <w:spacing w:after="0" w:line="280" w:lineRule="atLeast"/>
      <w:jc w:val="both"/>
    </w:pPr>
    <w:rPr>
      <w:rFonts w:ascii="Arial" w:eastAsia="Times New Roman" w:hAnsi="Arial" w:cs="Times New Roman"/>
      <w:color w:val="000000"/>
      <w:sz w:val="24"/>
      <w:lang w:val="en-GB" w:eastAsia="de-DE"/>
    </w:rPr>
  </w:style>
  <w:style w:type="paragraph" w:styleId="Tijeloteksta">
    <w:name w:val="Body Text"/>
    <w:basedOn w:val="Normal"/>
    <w:link w:val="TijelotekstaChar"/>
    <w:rsid w:val="008B4842"/>
    <w:pPr>
      <w:spacing w:after="120" w:line="240" w:lineRule="auto"/>
      <w:jc w:val="both"/>
    </w:pPr>
    <w:rPr>
      <w:rFonts w:ascii="Arial" w:eastAsia="Times New Roman" w:hAnsi="Arial" w:cs="Times New Roman"/>
      <w:sz w:val="24"/>
      <w:szCs w:val="20"/>
      <w:lang w:val="de-DE" w:eastAsia="de-DE"/>
    </w:rPr>
  </w:style>
  <w:style w:type="character" w:customStyle="1" w:styleId="TijelotekstaChar">
    <w:name w:val="Tijelo teksta Char"/>
    <w:basedOn w:val="Zadanifontodlomka"/>
    <w:link w:val="Tijeloteksta"/>
    <w:rsid w:val="008B4842"/>
    <w:rPr>
      <w:rFonts w:ascii="Arial" w:eastAsia="Times New Roman" w:hAnsi="Arial" w:cs="Times New Roman"/>
      <w:sz w:val="24"/>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3656</Words>
  <Characters>20840</Characters>
  <Application>Microsoft Office Word</Application>
  <DocSecurity>0</DocSecurity>
  <Lines>173</Lines>
  <Paragraphs>48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PLUS d.o.o.</Company>
  <LinksUpToDate>false</LinksUpToDate>
  <CharactersWithSpaces>24448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Pavičić</dc:creator>
  <cp:lastModifiedBy>Caldarevic, Leo</cp:lastModifiedBy>
  <cp:revision>14</cp:revision>
  <cp:lastPrinted>2012-08-16T11:53:00Z</cp:lastPrinted>
  <dcterms:created xsi:type="dcterms:W3CDTF">2017-10-20T11:31:00Z</dcterms:created>
  <dcterms:modified xsi:type="dcterms:W3CDTF">2020-11-17T09:39:00Z</dcterms:modified>
</cp:coreProperties>
</file>