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0B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2E206D00" wp14:editId="2D026E58">
            <wp:simplePos x="0" y="0"/>
            <wp:positionH relativeFrom="column">
              <wp:posOffset>6990080</wp:posOffset>
            </wp:positionH>
            <wp:positionV relativeFrom="paragraph">
              <wp:posOffset>-395605</wp:posOffset>
            </wp:positionV>
            <wp:extent cx="1184910" cy="651510"/>
            <wp:effectExtent l="0" t="0" r="0" b="0"/>
            <wp:wrapNone/>
            <wp:docPr id="1" name="Resim 6" descr="logo_tuv_n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logo_tuv_nor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93C" w:rsidRPr="008A3256">
        <w:rPr>
          <w:rFonts w:ascii="Arial" w:hAnsi="Arial" w:cs="Arial"/>
          <w:b/>
          <w:sz w:val="20"/>
          <w:szCs w:val="20"/>
        </w:rPr>
        <w:t>TS EN ISO 9606-1</w:t>
      </w:r>
      <w:r w:rsidR="0015240B">
        <w:rPr>
          <w:rFonts w:ascii="Arial" w:hAnsi="Arial" w:cs="Arial"/>
          <w:b/>
          <w:sz w:val="20"/>
          <w:szCs w:val="20"/>
        </w:rPr>
        <w:t xml:space="preserve"> için</w:t>
      </w:r>
      <w:r w:rsidR="002A393C" w:rsidRPr="008A3256">
        <w:rPr>
          <w:rFonts w:ascii="Arial" w:hAnsi="Arial" w:cs="Arial"/>
          <w:b/>
          <w:sz w:val="20"/>
          <w:szCs w:val="20"/>
        </w:rPr>
        <w:t xml:space="preserve"> </w:t>
      </w:r>
    </w:p>
    <w:p w:rsidR="002D1947" w:rsidRPr="008A3256" w:rsidRDefault="00FA6860" w:rsidP="0015240B">
      <w:pPr>
        <w:spacing w:line="24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8A3256">
        <w:rPr>
          <w:rFonts w:ascii="Arial" w:hAnsi="Arial" w:cs="Arial"/>
          <w:b/>
          <w:sz w:val="20"/>
          <w:szCs w:val="20"/>
        </w:rPr>
        <w:t>Belgelendirme Programı</w:t>
      </w:r>
    </w:p>
    <w:tbl>
      <w:tblPr>
        <w:tblStyle w:val="TableGrid"/>
        <w:tblW w:w="1306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849"/>
        <w:gridCol w:w="9214"/>
      </w:tblGrid>
      <w:tr w:rsidR="00FA6860" w:rsidRPr="00471AC5" w:rsidTr="0075654C">
        <w:trPr>
          <w:trHeight w:val="283"/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2D679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 xml:space="preserve">rogramın </w:t>
            </w:r>
            <w:r w:rsidR="00471AC5" w:rsidRPr="00471AC5">
              <w:rPr>
                <w:rFonts w:ascii="Arial" w:hAnsi="Arial" w:cs="Arial"/>
                <w:b/>
                <w:sz w:val="18"/>
                <w:szCs w:val="18"/>
              </w:rPr>
              <w:t xml:space="preserve">adı ve </w:t>
            </w:r>
            <w:r w:rsidR="00FA6860" w:rsidRPr="00471AC5">
              <w:rPr>
                <w:rFonts w:ascii="Arial" w:hAnsi="Arial" w:cs="Arial"/>
                <w:b/>
                <w:sz w:val="18"/>
                <w:szCs w:val="18"/>
              </w:rPr>
              <w:t>kapsamı :</w:t>
            </w:r>
          </w:p>
        </w:tc>
        <w:tc>
          <w:tcPr>
            <w:tcW w:w="9154" w:type="dxa"/>
          </w:tcPr>
          <w:p w:rsidR="007350CE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TS EN ISO 9606-1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 xml:space="preserve"> – Ergitme kaynağı çelikler</w:t>
            </w:r>
          </w:p>
        </w:tc>
      </w:tr>
      <w:tr w:rsidR="00FA6860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Programın amacı :</w:t>
            </w:r>
          </w:p>
        </w:tc>
        <w:tc>
          <w:tcPr>
            <w:tcW w:w="9154" w:type="dxa"/>
          </w:tcPr>
          <w:p w:rsidR="00FA6860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Kaynak personelinin ilgili standart maddelerine göre sınava tabi tutulup belgelendirilmesi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için ön şart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154" w:type="dxa"/>
          </w:tcPr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Okuma-Yazma bilgisi</w:t>
            </w:r>
          </w:p>
          <w:p w:rsidR="002A393C" w:rsidRPr="00471AC5" w:rsidRDefault="002A393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Standart kapsamında kaynak bilgisi ve becerisi</w:t>
            </w:r>
          </w:p>
          <w:p w:rsidR="002D679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</w:t>
            </w:r>
            <w:r w:rsidR="006A16FD">
              <w:rPr>
                <w:rFonts w:ascii="Arial" w:hAnsi="Arial" w:cs="Arial"/>
                <w:sz w:val="18"/>
                <w:szCs w:val="18"/>
              </w:rPr>
              <w:t>u sahibi, makul olmak kaydı ile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özel ihtiyaçlarının yerine getirilmesini talep edebilir.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Başvuru dokümanları :</w:t>
            </w:r>
          </w:p>
        </w:tc>
        <w:tc>
          <w:tcPr>
            <w:tcW w:w="9154" w:type="dxa"/>
          </w:tcPr>
          <w:p w:rsidR="002A393C" w:rsidRPr="00471AC5" w:rsidRDefault="00462B8D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F-759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Sınavı Başvuru Formu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F-758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1AC5">
              <w:rPr>
                <w:rFonts w:ascii="Arial" w:hAnsi="Arial" w:cs="Arial"/>
                <w:sz w:val="18"/>
                <w:szCs w:val="18"/>
              </w:rPr>
              <w:t>Personel Belgelendirme Hizmetleri Bilgilendirme ve Taahhüt</w:t>
            </w:r>
          </w:p>
          <w:p w:rsidR="00462B8D" w:rsidRPr="00471AC5" w:rsidRDefault="00462B8D" w:rsidP="00462B8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F-13</w:t>
            </w:r>
            <w:r w:rsidR="008A3256" w:rsidRPr="00471AC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71AC5">
              <w:rPr>
                <w:rFonts w:ascii="Arial" w:hAnsi="Arial" w:cs="Arial"/>
                <w:sz w:val="18"/>
                <w:szCs w:val="18"/>
              </w:rPr>
              <w:t>Kaynakçı Belgelendirme Teklifi</w:t>
            </w:r>
            <w:r w:rsidRPr="00471AC5">
              <w:rPr>
                <w:rFonts w:ascii="Arial" w:hAnsi="Arial" w:cs="Arial"/>
                <w:sz w:val="18"/>
                <w:szCs w:val="18"/>
              </w:rPr>
              <w:tab/>
            </w:r>
          </w:p>
          <w:p w:rsidR="00462B8D" w:rsidRPr="00471AC5" w:rsidRDefault="00462B8D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F-765 Sınav Yerinde Olması Gerekenler Formu</w:t>
            </w:r>
          </w:p>
        </w:tc>
      </w:tr>
      <w:tr w:rsidR="00FA6860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FA6860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Belgelendirme dokümanları :</w:t>
            </w:r>
          </w:p>
        </w:tc>
        <w:tc>
          <w:tcPr>
            <w:tcW w:w="9154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P-28   Personel Belgelendirme Hizmetleri Prosedürü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T-064 Sertifika Numaralandırma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T-066 Kaynakçıların ve kaynak operatörlerinin onaylanması Talimatı</w:t>
            </w:r>
          </w:p>
          <w:p w:rsidR="008A3256" w:rsidRPr="00A84A8D" w:rsidRDefault="00A84A8D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T-103</w:t>
            </w:r>
            <w:r w:rsidR="008A3256"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Sıvı Penetrant</w:t>
            </w:r>
            <w:r w:rsidR="004F2327">
              <w:rPr>
                <w:rFonts w:ascii="Arial" w:hAnsi="Arial" w:cs="Arial"/>
                <w:sz w:val="18"/>
                <w:szCs w:val="18"/>
              </w:rPr>
              <w:t xml:space="preserve"> Muayene Talimatı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2327" w:rsidRDefault="00A84A8D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T-104</w:t>
            </w:r>
            <w:r w:rsidR="008A3256" w:rsidRPr="00A84A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327">
              <w:rPr>
                <w:rFonts w:ascii="Arial" w:hAnsi="Arial" w:cs="Arial"/>
                <w:sz w:val="18"/>
                <w:szCs w:val="18"/>
              </w:rPr>
              <w:t>Manyetik Parçacık Muayene Talimatı</w:t>
            </w:r>
          </w:p>
          <w:p w:rsidR="00A84A8D" w:rsidRDefault="00A84A8D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T-105 </w:t>
            </w:r>
            <w:r w:rsidR="004F2327">
              <w:rPr>
                <w:rFonts w:ascii="Arial" w:hAnsi="Arial" w:cs="Arial"/>
                <w:sz w:val="18"/>
                <w:szCs w:val="18"/>
              </w:rPr>
              <w:t>Ultrasonik Muayene Talimatı</w:t>
            </w:r>
          </w:p>
          <w:p w:rsidR="00A84A8D" w:rsidRDefault="00A84A8D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T-106</w:t>
            </w:r>
            <w:r w:rsidR="004F23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327" w:rsidRPr="00A84A8D">
              <w:rPr>
                <w:rFonts w:ascii="Arial" w:hAnsi="Arial" w:cs="Arial"/>
                <w:sz w:val="18"/>
                <w:szCs w:val="18"/>
              </w:rPr>
              <w:t>Radyografik Muayene Talimatı</w:t>
            </w:r>
          </w:p>
          <w:p w:rsidR="00A84A8D" w:rsidRPr="00471AC5" w:rsidRDefault="00A84A8D" w:rsidP="008A3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T-107</w:t>
            </w:r>
            <w:r w:rsidR="004F23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327" w:rsidRPr="00A84A8D">
              <w:rPr>
                <w:rFonts w:ascii="Arial" w:hAnsi="Arial" w:cs="Arial"/>
                <w:sz w:val="18"/>
                <w:szCs w:val="18"/>
              </w:rPr>
              <w:t>Gözle Muayene Talimatı</w:t>
            </w:r>
          </w:p>
          <w:p w:rsidR="008A3256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T-078 Teknik Emniyet Talimatı </w:t>
            </w:r>
          </w:p>
        </w:tc>
      </w:tr>
      <w:tr w:rsidR="00FA6860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FA6860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türü :</w:t>
            </w:r>
          </w:p>
        </w:tc>
        <w:tc>
          <w:tcPr>
            <w:tcW w:w="9154" w:type="dxa"/>
          </w:tcPr>
          <w:p w:rsidR="00FA6860" w:rsidRPr="00471AC5" w:rsidRDefault="008A3256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Uygulama ve gözlem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yeri :</w:t>
            </w:r>
          </w:p>
        </w:tc>
        <w:tc>
          <w:tcPr>
            <w:tcW w:w="9154" w:type="dxa"/>
          </w:tcPr>
          <w:p w:rsidR="002A393C" w:rsidRPr="00471AC5" w:rsidRDefault="008A3256" w:rsidP="008A3256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Başvuru sahibi tarafından belirlenecek kaynak atölyesi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Sınav süresi</w:t>
            </w:r>
            <w:r w:rsidR="00556344" w:rsidRPr="00471AC5">
              <w:rPr>
                <w:rFonts w:ascii="Arial" w:hAnsi="Arial" w:cs="Arial"/>
                <w:b/>
                <w:sz w:val="18"/>
                <w:szCs w:val="18"/>
              </w:rPr>
              <w:t xml:space="preserve"> ve tekrarı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154" w:type="dxa"/>
          </w:tcPr>
          <w:p w:rsidR="002A393C" w:rsidRPr="00471AC5" w:rsidRDefault="002D679C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Sınav şartlarına göre personel belgelendirme uzmanı tarafından karar verilir.</w:t>
            </w:r>
          </w:p>
        </w:tc>
      </w:tr>
      <w:tr w:rsidR="002A393C" w:rsidRPr="00471AC5" w:rsidTr="0028052C">
        <w:trPr>
          <w:trHeight w:val="607"/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Değerlendirme</w:t>
            </w:r>
            <w:r w:rsidR="002D679C" w:rsidRPr="00471AC5">
              <w:rPr>
                <w:rFonts w:ascii="Arial" w:hAnsi="Arial" w:cs="Arial"/>
                <w:b/>
                <w:sz w:val="18"/>
                <w:szCs w:val="18"/>
              </w:rPr>
              <w:t xml:space="preserve"> kriteri</w:t>
            </w:r>
            <w:r w:rsidRPr="00471AC5">
              <w:rPr>
                <w:rFonts w:ascii="Arial" w:hAnsi="Arial" w:cs="Arial"/>
                <w:b/>
                <w:sz w:val="18"/>
                <w:szCs w:val="18"/>
              </w:rPr>
              <w:t xml:space="preserve"> :</w:t>
            </w:r>
          </w:p>
        </w:tc>
        <w:tc>
          <w:tcPr>
            <w:tcW w:w="9154" w:type="dxa"/>
          </w:tcPr>
          <w:p w:rsidR="00112CDD" w:rsidRDefault="00112CDD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 9606-1</w:t>
            </w:r>
            <w:r w:rsidR="002C0AD6">
              <w:rPr>
                <w:rFonts w:ascii="Arial" w:hAnsi="Arial" w:cs="Arial"/>
                <w:sz w:val="18"/>
                <w:szCs w:val="18"/>
              </w:rPr>
              <w:t>’</w:t>
            </w:r>
            <w:r w:rsidR="0075654C">
              <w:rPr>
                <w:rFonts w:ascii="Arial" w:hAnsi="Arial" w:cs="Arial"/>
                <w:sz w:val="18"/>
                <w:szCs w:val="18"/>
              </w:rPr>
              <w:t>e göre olan ilgili standart madde 7’ye göre değerlendirilir.</w:t>
            </w:r>
          </w:p>
          <w:p w:rsidR="009D1B9B" w:rsidRDefault="009D1B9B" w:rsidP="00112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Kabul/Red kriterleri sınav öncesi adaylara beyan edilecektir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A393C" w:rsidRPr="00471AC5" w:rsidRDefault="002D679C" w:rsidP="00112CDD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WPS’e ve 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ilgili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standard</w:t>
            </w:r>
            <w:r w:rsidR="007350CE" w:rsidRPr="00471AC5">
              <w:rPr>
                <w:rFonts w:ascii="Arial" w:hAnsi="Arial" w:cs="Arial"/>
                <w:sz w:val="18"/>
                <w:szCs w:val="18"/>
              </w:rPr>
              <w:t>a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uygunlu</w:t>
            </w:r>
            <w:r w:rsidR="00471AC5" w:rsidRPr="00471AC5">
              <w:rPr>
                <w:rFonts w:ascii="Arial" w:hAnsi="Arial" w:cs="Arial"/>
                <w:sz w:val="18"/>
                <w:szCs w:val="18"/>
              </w:rPr>
              <w:t>ğun sağlanması</w:t>
            </w:r>
          </w:p>
        </w:tc>
      </w:tr>
      <w:tr w:rsidR="002A393C" w:rsidRPr="00471AC5" w:rsidTr="0075654C">
        <w:trPr>
          <w:trHeight w:val="701"/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Testler :</w:t>
            </w:r>
          </w:p>
        </w:tc>
        <w:tc>
          <w:tcPr>
            <w:tcW w:w="9154" w:type="dxa"/>
          </w:tcPr>
          <w:p w:rsidR="002A393C" w:rsidRPr="00471AC5" w:rsidRDefault="00471AC5" w:rsidP="008411B3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Test parçalarının değerlendirilmeleri için gerekli olan tahribatsız testler ile gerekirse tahribatlı testler, </w:t>
            </w:r>
            <w:r>
              <w:rPr>
                <w:rFonts w:ascii="Arial" w:hAnsi="Arial" w:cs="Arial"/>
                <w:sz w:val="18"/>
                <w:szCs w:val="18"/>
              </w:rPr>
              <w:t>ilgili akreditasyona (ISO 17025 ve/veya ISO 17020) sahip veya TÜV Teknik Kontrol’un</w:t>
            </w:r>
            <w:r w:rsidR="002C0AD6">
              <w:rPr>
                <w:rFonts w:ascii="Arial" w:hAnsi="Arial" w:cs="Arial"/>
                <w:sz w:val="18"/>
                <w:szCs w:val="18"/>
              </w:rPr>
              <w:t xml:space="preserve"> onayladığı firmalara iletilir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71AC5">
              <w:rPr>
                <w:rFonts w:ascii="Arial" w:hAnsi="Arial" w:cs="Arial"/>
                <w:sz w:val="18"/>
                <w:szCs w:val="18"/>
              </w:rPr>
              <w:t>Eğer test parçaları</w:t>
            </w:r>
            <w:r>
              <w:rPr>
                <w:rFonts w:ascii="Arial" w:hAnsi="Arial" w:cs="Arial"/>
                <w:sz w:val="18"/>
                <w:szCs w:val="18"/>
              </w:rPr>
              <w:t>nın</w:t>
            </w:r>
            <w:r w:rsidR="008411B3">
              <w:rPr>
                <w:rFonts w:ascii="Arial" w:hAnsi="Arial" w:cs="Arial"/>
                <w:sz w:val="18"/>
                <w:szCs w:val="18"/>
              </w:rPr>
              <w:t xml:space="preserve"> başvuru sahibi tarafından seçilen ve akredite olmayan bir firmaya iletilmesi durumunda, TÜV Teknik </w:t>
            </w:r>
            <w:r w:rsidR="002C0AD6">
              <w:rPr>
                <w:rFonts w:ascii="Arial" w:hAnsi="Arial" w:cs="Arial"/>
                <w:sz w:val="18"/>
                <w:szCs w:val="18"/>
              </w:rPr>
              <w:t xml:space="preserve">Kontrol </w:t>
            </w:r>
            <w:r w:rsidR="008411B3">
              <w:rPr>
                <w:rFonts w:ascii="Arial" w:hAnsi="Arial" w:cs="Arial"/>
                <w:sz w:val="18"/>
                <w:szCs w:val="18"/>
              </w:rPr>
              <w:t>testlere nezaret eder.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Belgenin geçerlilik süresi :</w:t>
            </w:r>
          </w:p>
        </w:tc>
        <w:tc>
          <w:tcPr>
            <w:tcW w:w="9154" w:type="dxa"/>
          </w:tcPr>
          <w:p w:rsidR="007350CE" w:rsidRPr="00A84A8D" w:rsidRDefault="002C0AD6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A84A8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56344" w:rsidRPr="00A84A8D">
              <w:rPr>
                <w:rFonts w:ascii="Arial" w:hAnsi="Arial" w:cs="Arial"/>
                <w:sz w:val="18"/>
                <w:szCs w:val="18"/>
              </w:rPr>
              <w:t xml:space="preserve">Sınav tarihi itibari </w:t>
            </w:r>
            <w:r w:rsidR="007350CE" w:rsidRPr="00A84A8D">
              <w:rPr>
                <w:rFonts w:ascii="Arial" w:hAnsi="Arial" w:cs="Arial"/>
                <w:sz w:val="18"/>
                <w:szCs w:val="18"/>
              </w:rPr>
              <w:t>ile 3 Yıldır.</w:t>
            </w:r>
          </w:p>
          <w:p w:rsidR="002A393C" w:rsidRPr="00A84A8D" w:rsidRDefault="002C0AD6" w:rsidP="007350CE">
            <w:pPr>
              <w:rPr>
                <w:rFonts w:ascii="Arial" w:hAnsi="Arial" w:cs="Arial"/>
                <w:sz w:val="18"/>
                <w:szCs w:val="18"/>
              </w:rPr>
            </w:pPr>
            <w:r w:rsidRPr="00A84A8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350CE" w:rsidRPr="00A84A8D">
              <w:rPr>
                <w:rFonts w:ascii="Arial" w:hAnsi="Arial" w:cs="Arial"/>
                <w:sz w:val="18"/>
                <w:szCs w:val="18"/>
              </w:rPr>
              <w:t>2. yılın sonunda, TÜV Teknik gözetiminde son 6 aya ait 2 adet kaynak dikişine uygulananacak Radyografik/Ultrasonik ve/veya tahribatlı testlerden biri kanıt olarak gösterilir ise belgenin geçerliliği 2 yıl daha uzatılır.</w:t>
            </w:r>
          </w:p>
          <w:p w:rsidR="002C0AD6" w:rsidRPr="00A84A8D" w:rsidRDefault="002C0AD6" w:rsidP="00D93102">
            <w:pPr>
              <w:rPr>
                <w:rFonts w:ascii="Arial" w:hAnsi="Arial" w:cs="Arial"/>
                <w:sz w:val="18"/>
                <w:szCs w:val="18"/>
              </w:rPr>
            </w:pPr>
            <w:r w:rsidRPr="00A84A8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93102" w:rsidRPr="00A84A8D">
              <w:rPr>
                <w:rFonts w:ascii="Arial" w:hAnsi="Arial" w:cs="Arial"/>
                <w:sz w:val="18"/>
                <w:szCs w:val="18"/>
              </w:rPr>
              <w:t>Her 6 ayda bir TÜV Teknik tarafından kaynakçının sertifikasındaki aralıklarda çalıştığı onaylanır.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Gözetim metodu :</w:t>
            </w:r>
          </w:p>
        </w:tc>
        <w:tc>
          <w:tcPr>
            <w:tcW w:w="9154" w:type="dxa"/>
          </w:tcPr>
          <w:p w:rsidR="002A393C" w:rsidRPr="00471AC5" w:rsidRDefault="007350CE" w:rsidP="00FA6860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İlk düzenlendiği tarihten itibaren her 6 ayda bir belgenin ilgili kısımlarının adayın çalıştığı kuruluş tarafından onaylanması gerekmektedir.</w:t>
            </w:r>
          </w:p>
        </w:tc>
      </w:tr>
      <w:tr w:rsidR="002A393C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2A393C" w:rsidRPr="00471AC5" w:rsidRDefault="002A393C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Yeniden belgelendirme :</w:t>
            </w:r>
          </w:p>
        </w:tc>
        <w:tc>
          <w:tcPr>
            <w:tcW w:w="9154" w:type="dxa"/>
          </w:tcPr>
          <w:p w:rsidR="002A393C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Belge geçerlilik bitiminden önce yeniden belgelendirme yapılır. Yeniden belgelendirmede, belgelendirme faaliyetleri sürecinin tekrarı şeklindedir.</w:t>
            </w:r>
          </w:p>
        </w:tc>
      </w:tr>
      <w:tr w:rsidR="00556344" w:rsidRPr="00471AC5" w:rsidTr="0075654C">
        <w:trPr>
          <w:tblCellSpacing w:w="20" w:type="dxa"/>
        </w:trPr>
        <w:tc>
          <w:tcPr>
            <w:tcW w:w="3789" w:type="dxa"/>
            <w:vAlign w:val="center"/>
          </w:tcPr>
          <w:p w:rsidR="00556344" w:rsidRPr="00471AC5" w:rsidRDefault="00556344" w:rsidP="005563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1AC5">
              <w:rPr>
                <w:rFonts w:ascii="Arial" w:hAnsi="Arial" w:cs="Arial"/>
                <w:b/>
                <w:sz w:val="18"/>
                <w:szCs w:val="18"/>
              </w:rPr>
              <w:t>Askı süreci :</w:t>
            </w:r>
          </w:p>
        </w:tc>
        <w:tc>
          <w:tcPr>
            <w:tcW w:w="9154" w:type="dxa"/>
          </w:tcPr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Aşağıdaki durumlar oluştuğunda belgeyi askıya alınır.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Belge’nin amacının dışında veya yanıltıcı olarak kullanılması,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sahibi hakkında şikayet olması,</w:t>
            </w:r>
          </w:p>
          <w:p w:rsidR="00556344" w:rsidRPr="00471AC5" w:rsidRDefault="00556344" w:rsidP="00556344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>- Belge geçerliliğinin sürdürülememesi,</w:t>
            </w:r>
          </w:p>
          <w:p w:rsidR="00556344" w:rsidRPr="00471AC5" w:rsidRDefault="00556344" w:rsidP="009B25AA">
            <w:pPr>
              <w:rPr>
                <w:rFonts w:ascii="Arial" w:hAnsi="Arial" w:cs="Arial"/>
                <w:sz w:val="18"/>
                <w:szCs w:val="18"/>
              </w:rPr>
            </w:pPr>
            <w:r w:rsidRPr="00471AC5">
              <w:rPr>
                <w:rFonts w:ascii="Arial" w:hAnsi="Arial" w:cs="Arial"/>
                <w:sz w:val="18"/>
                <w:szCs w:val="18"/>
              </w:rPr>
              <w:t xml:space="preserve">Askı süreci maksimum </w:t>
            </w:r>
            <w:r w:rsidR="009B25AA">
              <w:rPr>
                <w:rFonts w:ascii="Arial" w:hAnsi="Arial" w:cs="Arial"/>
                <w:sz w:val="18"/>
                <w:szCs w:val="18"/>
              </w:rPr>
              <w:t>3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aydır. Bu süre içinde, askıya alınma sebebi ortada</w:t>
            </w:r>
            <w:r w:rsidR="00221E43">
              <w:rPr>
                <w:rFonts w:ascii="Arial" w:hAnsi="Arial" w:cs="Arial"/>
                <w:sz w:val="18"/>
                <w:szCs w:val="18"/>
              </w:rPr>
              <w:t>n</w:t>
            </w:r>
            <w:r w:rsidRPr="00471AC5">
              <w:rPr>
                <w:rFonts w:ascii="Arial" w:hAnsi="Arial" w:cs="Arial"/>
                <w:sz w:val="18"/>
                <w:szCs w:val="18"/>
              </w:rPr>
              <w:t xml:space="preserve"> kalkmamış ise belge iptal edilir. </w:t>
            </w:r>
          </w:p>
        </w:tc>
      </w:tr>
    </w:tbl>
    <w:p w:rsidR="00FA6860" w:rsidRDefault="009B25AA" w:rsidP="009B25AA">
      <w:pPr>
        <w:tabs>
          <w:tab w:val="left" w:pos="1095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sectPr w:rsidR="00FA6860" w:rsidSect="002805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8" w:right="1417" w:bottom="142" w:left="1417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21" w:rsidRDefault="00814421" w:rsidP="0028052C">
      <w:pPr>
        <w:spacing w:after="0" w:line="240" w:lineRule="auto"/>
      </w:pPr>
      <w:r>
        <w:separator/>
      </w:r>
    </w:p>
  </w:endnote>
  <w:endnote w:type="continuationSeparator" w:id="0">
    <w:p w:rsidR="00814421" w:rsidRDefault="00814421" w:rsidP="0028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AA" w:rsidRDefault="009B25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52C" w:rsidRPr="0028052C" w:rsidRDefault="0028052C">
    <w:pPr>
      <w:pStyle w:val="Footer"/>
      <w:rPr>
        <w:sz w:val="16"/>
        <w:szCs w:val="16"/>
      </w:rPr>
    </w:pPr>
    <w:r w:rsidRPr="0028052C">
      <w:rPr>
        <w:sz w:val="16"/>
        <w:szCs w:val="16"/>
      </w:rPr>
      <w:t>F-</w:t>
    </w:r>
    <w:r w:rsidR="00753F3D">
      <w:rPr>
        <w:sz w:val="16"/>
        <w:szCs w:val="16"/>
      </w:rPr>
      <w:t>1019-R0</w:t>
    </w:r>
    <w:r w:rsidR="009B25AA">
      <w:rPr>
        <w:sz w:val="16"/>
        <w:szCs w:val="16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AA" w:rsidRDefault="009B2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21" w:rsidRDefault="00814421" w:rsidP="0028052C">
      <w:pPr>
        <w:spacing w:after="0" w:line="240" w:lineRule="auto"/>
      </w:pPr>
      <w:r>
        <w:separator/>
      </w:r>
    </w:p>
  </w:footnote>
  <w:footnote w:type="continuationSeparator" w:id="0">
    <w:p w:rsidR="00814421" w:rsidRDefault="00814421" w:rsidP="00280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AA" w:rsidRDefault="009B25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AA" w:rsidRDefault="009B25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AA" w:rsidRDefault="009B25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F290B"/>
    <w:multiLevelType w:val="hybridMultilevel"/>
    <w:tmpl w:val="A80AF914"/>
    <w:lvl w:ilvl="0" w:tplc="DE8428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F0"/>
    <w:rsid w:val="00112CDD"/>
    <w:rsid w:val="0015240B"/>
    <w:rsid w:val="002053D5"/>
    <w:rsid w:val="00221E43"/>
    <w:rsid w:val="0028052C"/>
    <w:rsid w:val="002A393C"/>
    <w:rsid w:val="002C0AD6"/>
    <w:rsid w:val="002D1947"/>
    <w:rsid w:val="002D679C"/>
    <w:rsid w:val="00462B8D"/>
    <w:rsid w:val="00471AC5"/>
    <w:rsid w:val="004F2327"/>
    <w:rsid w:val="00556344"/>
    <w:rsid w:val="006A16FD"/>
    <w:rsid w:val="0071601A"/>
    <w:rsid w:val="007350CE"/>
    <w:rsid w:val="00753F3D"/>
    <w:rsid w:val="0075654C"/>
    <w:rsid w:val="00814421"/>
    <w:rsid w:val="00830C4E"/>
    <w:rsid w:val="008411B3"/>
    <w:rsid w:val="008A3256"/>
    <w:rsid w:val="009B25AA"/>
    <w:rsid w:val="009D1B9B"/>
    <w:rsid w:val="00A84A8D"/>
    <w:rsid w:val="00D93102"/>
    <w:rsid w:val="00F46BF0"/>
    <w:rsid w:val="00F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699F6"/>
  <w15:docId w15:val="{79E61DB9-F8C5-43A3-B152-F66F954B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62B8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2B8D"/>
    <w:rPr>
      <w:rFonts w:ascii="Arial" w:eastAsia="Times New Roman" w:hAnsi="Arial" w:cs="Times New Roman"/>
      <w:sz w:val="24"/>
      <w:szCs w:val="20"/>
      <w:lang w:val="tr-TR"/>
    </w:rPr>
  </w:style>
  <w:style w:type="paragraph" w:styleId="Header">
    <w:name w:val="header"/>
    <w:basedOn w:val="Normal"/>
    <w:link w:val="HeaderChar"/>
    <w:uiPriority w:val="99"/>
    <w:unhideWhenUsed/>
    <w:rsid w:val="0028052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52C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28052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52C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</dc:creator>
  <cp:lastModifiedBy>Ezgi Durmuş</cp:lastModifiedBy>
  <cp:revision>6</cp:revision>
  <dcterms:created xsi:type="dcterms:W3CDTF">2017-06-20T07:04:00Z</dcterms:created>
  <dcterms:modified xsi:type="dcterms:W3CDTF">2020-10-17T12:40:00Z</dcterms:modified>
</cp:coreProperties>
</file>