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19A6A" w14:textId="42DE01D2" w:rsidR="00A70F65" w:rsidRDefault="00FA6860" w:rsidP="0015240B">
      <w:pPr>
        <w:spacing w:line="240" w:lineRule="auto"/>
        <w:ind w:firstLine="720"/>
        <w:jc w:val="center"/>
        <w:rPr>
          <w:rFonts w:ascii="Arial" w:hAnsi="Arial" w:cs="Arial"/>
          <w:b/>
          <w:sz w:val="20"/>
          <w:szCs w:val="20"/>
        </w:rPr>
      </w:pPr>
      <w:r w:rsidRPr="008A3256">
        <w:rPr>
          <w:rFonts w:ascii="Arial" w:hAnsi="Arial" w:cs="Arial"/>
          <w:b/>
          <w:noProof/>
          <w:sz w:val="20"/>
          <w:szCs w:val="20"/>
          <w:lang w:val="en-US"/>
        </w:rPr>
        <w:drawing>
          <wp:anchor distT="0" distB="0" distL="114300" distR="114300" simplePos="0" relativeHeight="251659264" behindDoc="0" locked="0" layoutInCell="1" allowOverlap="1" wp14:anchorId="420605A4" wp14:editId="7C1336EC">
            <wp:simplePos x="0" y="0"/>
            <wp:positionH relativeFrom="column">
              <wp:posOffset>6990080</wp:posOffset>
            </wp:positionH>
            <wp:positionV relativeFrom="paragraph">
              <wp:posOffset>-395605</wp:posOffset>
            </wp:positionV>
            <wp:extent cx="1184910" cy="651510"/>
            <wp:effectExtent l="0" t="0" r="0" b="0"/>
            <wp:wrapNone/>
            <wp:docPr id="1" name="Resim 6" descr="logo_tuv_n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logo_tuv_nor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4910" cy="651510"/>
                    </a:xfrm>
                    <a:prstGeom prst="rect">
                      <a:avLst/>
                    </a:prstGeom>
                    <a:noFill/>
                  </pic:spPr>
                </pic:pic>
              </a:graphicData>
            </a:graphic>
            <wp14:sizeRelH relativeFrom="page">
              <wp14:pctWidth>0</wp14:pctWidth>
            </wp14:sizeRelH>
            <wp14:sizeRelV relativeFrom="page">
              <wp14:pctHeight>0</wp14:pctHeight>
            </wp14:sizeRelV>
          </wp:anchor>
        </w:drawing>
      </w:r>
      <w:r w:rsidR="00A70F65">
        <w:rPr>
          <w:rFonts w:ascii="Arial" w:hAnsi="Arial" w:cs="Arial"/>
          <w:b/>
          <w:sz w:val="20"/>
          <w:szCs w:val="20"/>
        </w:rPr>
        <w:t>2014/68/EU Annex 3.1.</w:t>
      </w:r>
      <w:r w:rsidR="006F3429">
        <w:rPr>
          <w:rFonts w:ascii="Arial" w:hAnsi="Arial" w:cs="Arial"/>
          <w:b/>
          <w:sz w:val="20"/>
          <w:szCs w:val="20"/>
        </w:rPr>
        <w:t>2</w:t>
      </w:r>
      <w:r w:rsidR="00A70F65">
        <w:rPr>
          <w:rFonts w:ascii="Arial" w:hAnsi="Arial" w:cs="Arial"/>
          <w:b/>
          <w:sz w:val="20"/>
          <w:szCs w:val="20"/>
        </w:rPr>
        <w:t xml:space="preserve">’e göre </w:t>
      </w:r>
      <w:r w:rsidR="006F3429">
        <w:rPr>
          <w:rFonts w:ascii="Arial" w:hAnsi="Arial" w:cs="Arial"/>
          <w:b/>
          <w:sz w:val="20"/>
          <w:szCs w:val="20"/>
        </w:rPr>
        <w:t>Sabit Bağlantı Yapan Personeli</w:t>
      </w:r>
      <w:r w:rsidR="00A70F65">
        <w:rPr>
          <w:rFonts w:ascii="Arial" w:hAnsi="Arial" w:cs="Arial"/>
          <w:b/>
          <w:sz w:val="20"/>
          <w:szCs w:val="20"/>
        </w:rPr>
        <w:t xml:space="preserve">nin Onaylanması </w:t>
      </w:r>
    </w:p>
    <w:p w14:paraId="4B1DB9A9" w14:textId="77777777" w:rsidR="002D1947" w:rsidRPr="008A3256" w:rsidRDefault="00A70F65" w:rsidP="0015240B">
      <w:pPr>
        <w:spacing w:line="240" w:lineRule="auto"/>
        <w:ind w:firstLine="720"/>
        <w:jc w:val="center"/>
        <w:rPr>
          <w:rFonts w:ascii="Arial" w:hAnsi="Arial" w:cs="Arial"/>
          <w:b/>
          <w:sz w:val="20"/>
          <w:szCs w:val="20"/>
        </w:rPr>
      </w:pPr>
      <w:r>
        <w:rPr>
          <w:rFonts w:ascii="Arial" w:hAnsi="Arial" w:cs="Arial"/>
          <w:b/>
          <w:sz w:val="20"/>
          <w:szCs w:val="20"/>
        </w:rPr>
        <w:t>İ</w:t>
      </w:r>
      <w:r w:rsidR="0015240B">
        <w:rPr>
          <w:rFonts w:ascii="Arial" w:hAnsi="Arial" w:cs="Arial"/>
          <w:b/>
          <w:sz w:val="20"/>
          <w:szCs w:val="20"/>
        </w:rPr>
        <w:t>çin</w:t>
      </w:r>
      <w:r>
        <w:rPr>
          <w:rFonts w:ascii="Arial" w:hAnsi="Arial" w:cs="Arial"/>
          <w:b/>
          <w:sz w:val="20"/>
          <w:szCs w:val="20"/>
        </w:rPr>
        <w:t xml:space="preserve"> </w:t>
      </w:r>
      <w:r w:rsidR="00FA6860" w:rsidRPr="008A3256">
        <w:rPr>
          <w:rFonts w:ascii="Arial" w:hAnsi="Arial" w:cs="Arial"/>
          <w:b/>
          <w:sz w:val="20"/>
          <w:szCs w:val="20"/>
        </w:rPr>
        <w:t>Belgelendirme Programı</w:t>
      </w:r>
    </w:p>
    <w:tbl>
      <w:tblPr>
        <w:tblStyle w:val="TableGrid"/>
        <w:tblW w:w="1306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3707"/>
        <w:gridCol w:w="9356"/>
      </w:tblGrid>
      <w:tr w:rsidR="00FA6860" w:rsidRPr="00471AC5" w14:paraId="2BE24DBD" w14:textId="77777777" w:rsidTr="002857CB">
        <w:trPr>
          <w:trHeight w:val="283"/>
          <w:tblCellSpacing w:w="20" w:type="dxa"/>
        </w:trPr>
        <w:tc>
          <w:tcPr>
            <w:tcW w:w="3647" w:type="dxa"/>
            <w:vAlign w:val="center"/>
          </w:tcPr>
          <w:p w14:paraId="4E686AA0" w14:textId="77777777" w:rsidR="00FA6860" w:rsidRPr="00471AC5" w:rsidRDefault="002D679C" w:rsidP="00556344">
            <w:pPr>
              <w:rPr>
                <w:rFonts w:ascii="Arial" w:hAnsi="Arial" w:cs="Arial"/>
                <w:b/>
                <w:sz w:val="18"/>
                <w:szCs w:val="18"/>
              </w:rPr>
            </w:pPr>
            <w:r w:rsidRPr="00471AC5">
              <w:rPr>
                <w:rFonts w:ascii="Arial" w:hAnsi="Arial" w:cs="Arial"/>
                <w:b/>
                <w:sz w:val="18"/>
                <w:szCs w:val="18"/>
              </w:rPr>
              <w:t>P</w:t>
            </w:r>
            <w:r w:rsidR="00FA6860" w:rsidRPr="00471AC5">
              <w:rPr>
                <w:rFonts w:ascii="Arial" w:hAnsi="Arial" w:cs="Arial"/>
                <w:b/>
                <w:sz w:val="18"/>
                <w:szCs w:val="18"/>
              </w:rPr>
              <w:t xml:space="preserve">rogramın </w:t>
            </w:r>
            <w:r w:rsidR="00471AC5" w:rsidRPr="00471AC5">
              <w:rPr>
                <w:rFonts w:ascii="Arial" w:hAnsi="Arial" w:cs="Arial"/>
                <w:b/>
                <w:sz w:val="18"/>
                <w:szCs w:val="18"/>
              </w:rPr>
              <w:t xml:space="preserve">adı ve </w:t>
            </w:r>
            <w:r w:rsidR="00FA6860" w:rsidRPr="00471AC5">
              <w:rPr>
                <w:rFonts w:ascii="Arial" w:hAnsi="Arial" w:cs="Arial"/>
                <w:b/>
                <w:sz w:val="18"/>
                <w:szCs w:val="18"/>
              </w:rPr>
              <w:t>kapsamı :</w:t>
            </w:r>
          </w:p>
        </w:tc>
        <w:tc>
          <w:tcPr>
            <w:tcW w:w="9296" w:type="dxa"/>
          </w:tcPr>
          <w:p w14:paraId="16CF5AFD" w14:textId="3D5DF5CE" w:rsidR="007350CE" w:rsidRPr="00471AC5" w:rsidRDefault="00A70F65" w:rsidP="00FA6860">
            <w:pPr>
              <w:rPr>
                <w:rFonts w:ascii="Arial" w:hAnsi="Arial" w:cs="Arial"/>
                <w:sz w:val="18"/>
                <w:szCs w:val="18"/>
              </w:rPr>
            </w:pPr>
            <w:r w:rsidRPr="00A70F65">
              <w:rPr>
                <w:rFonts w:ascii="Arial" w:hAnsi="Arial" w:cs="Arial"/>
                <w:sz w:val="18"/>
                <w:szCs w:val="18"/>
              </w:rPr>
              <w:t>2014/68/EU Annex 3.1.</w:t>
            </w:r>
            <w:r w:rsidR="006F3429">
              <w:rPr>
                <w:rFonts w:ascii="Arial" w:hAnsi="Arial" w:cs="Arial"/>
                <w:sz w:val="18"/>
                <w:szCs w:val="18"/>
              </w:rPr>
              <w:t>2</w:t>
            </w:r>
            <w:r w:rsidRPr="00A70F65">
              <w:rPr>
                <w:rFonts w:ascii="Arial" w:hAnsi="Arial" w:cs="Arial"/>
                <w:sz w:val="18"/>
                <w:szCs w:val="18"/>
              </w:rPr>
              <w:t xml:space="preserve">’e göre </w:t>
            </w:r>
            <w:r w:rsidR="006F3429" w:rsidRPr="006F3429">
              <w:rPr>
                <w:rFonts w:ascii="Arial" w:hAnsi="Arial" w:cs="Arial"/>
                <w:sz w:val="18"/>
                <w:szCs w:val="18"/>
              </w:rPr>
              <w:t>Sabit Bağlantı Yapan Personelin Onay</w:t>
            </w:r>
            <w:r w:rsidR="006F3429">
              <w:rPr>
                <w:rFonts w:ascii="Arial" w:hAnsi="Arial" w:cs="Arial"/>
                <w:sz w:val="18"/>
                <w:szCs w:val="18"/>
              </w:rPr>
              <w:t>lanması</w:t>
            </w:r>
            <w:r w:rsidR="00432070">
              <w:rPr>
                <w:rFonts w:ascii="Arial" w:hAnsi="Arial" w:cs="Arial"/>
                <w:sz w:val="18"/>
                <w:szCs w:val="18"/>
              </w:rPr>
              <w:t>, Onaylanmış Kuruluş Numarası 2354</w:t>
            </w:r>
          </w:p>
        </w:tc>
      </w:tr>
      <w:tr w:rsidR="00FA6860" w:rsidRPr="00471AC5" w14:paraId="49A83C13" w14:textId="77777777" w:rsidTr="002857CB">
        <w:trPr>
          <w:tblCellSpacing w:w="20" w:type="dxa"/>
        </w:trPr>
        <w:tc>
          <w:tcPr>
            <w:tcW w:w="3647" w:type="dxa"/>
            <w:vAlign w:val="center"/>
          </w:tcPr>
          <w:p w14:paraId="23CD1D7C" w14:textId="77777777" w:rsidR="00FA6860" w:rsidRPr="00471AC5" w:rsidRDefault="00FA6860" w:rsidP="00556344">
            <w:pPr>
              <w:rPr>
                <w:rFonts w:ascii="Arial" w:hAnsi="Arial" w:cs="Arial"/>
                <w:b/>
                <w:sz w:val="18"/>
                <w:szCs w:val="18"/>
              </w:rPr>
            </w:pPr>
            <w:r w:rsidRPr="00471AC5">
              <w:rPr>
                <w:rFonts w:ascii="Arial" w:hAnsi="Arial" w:cs="Arial"/>
                <w:b/>
                <w:sz w:val="18"/>
                <w:szCs w:val="18"/>
              </w:rPr>
              <w:t>Programın amacı :</w:t>
            </w:r>
          </w:p>
        </w:tc>
        <w:tc>
          <w:tcPr>
            <w:tcW w:w="9296" w:type="dxa"/>
          </w:tcPr>
          <w:p w14:paraId="0EF0DF03" w14:textId="350F032A" w:rsidR="00FA6860" w:rsidRPr="00471AC5" w:rsidRDefault="00A70F65" w:rsidP="00FA6860">
            <w:pPr>
              <w:rPr>
                <w:rFonts w:ascii="Arial" w:hAnsi="Arial" w:cs="Arial"/>
                <w:sz w:val="18"/>
                <w:szCs w:val="18"/>
              </w:rPr>
            </w:pPr>
            <w:r>
              <w:rPr>
                <w:rFonts w:ascii="Arial" w:hAnsi="Arial" w:cs="Arial"/>
                <w:sz w:val="18"/>
                <w:szCs w:val="18"/>
              </w:rPr>
              <w:t xml:space="preserve">Basınçlı kaplarda </w:t>
            </w:r>
            <w:r w:rsidR="006F3429">
              <w:rPr>
                <w:rFonts w:ascii="Arial" w:hAnsi="Arial" w:cs="Arial"/>
                <w:sz w:val="18"/>
                <w:szCs w:val="18"/>
              </w:rPr>
              <w:t>kaynak</w:t>
            </w:r>
            <w:r>
              <w:rPr>
                <w:rFonts w:ascii="Arial" w:hAnsi="Arial" w:cs="Arial"/>
                <w:sz w:val="18"/>
                <w:szCs w:val="18"/>
              </w:rPr>
              <w:t xml:space="preserve"> yapacak personelin onaylanması</w:t>
            </w:r>
          </w:p>
        </w:tc>
      </w:tr>
      <w:tr w:rsidR="002A393C" w:rsidRPr="00471AC5" w14:paraId="78C97A21" w14:textId="77777777" w:rsidTr="002857CB">
        <w:trPr>
          <w:tblCellSpacing w:w="20" w:type="dxa"/>
        </w:trPr>
        <w:tc>
          <w:tcPr>
            <w:tcW w:w="3647" w:type="dxa"/>
            <w:vAlign w:val="center"/>
          </w:tcPr>
          <w:p w14:paraId="56157167" w14:textId="77777777" w:rsidR="002A393C" w:rsidRPr="00471AC5" w:rsidRDefault="002A393C" w:rsidP="00556344">
            <w:pPr>
              <w:rPr>
                <w:rFonts w:ascii="Arial" w:hAnsi="Arial" w:cs="Arial"/>
                <w:b/>
                <w:sz w:val="18"/>
                <w:szCs w:val="18"/>
              </w:rPr>
            </w:pPr>
            <w:r w:rsidRPr="00471AC5">
              <w:rPr>
                <w:rFonts w:ascii="Arial" w:hAnsi="Arial" w:cs="Arial"/>
                <w:b/>
                <w:sz w:val="18"/>
                <w:szCs w:val="18"/>
              </w:rPr>
              <w:t>Başvuru için ön şart</w:t>
            </w:r>
            <w:r w:rsidR="002D679C" w:rsidRPr="00471AC5">
              <w:rPr>
                <w:rFonts w:ascii="Arial" w:hAnsi="Arial" w:cs="Arial"/>
                <w:b/>
                <w:sz w:val="18"/>
                <w:szCs w:val="18"/>
              </w:rPr>
              <w:t xml:space="preserve"> :</w:t>
            </w:r>
          </w:p>
        </w:tc>
        <w:tc>
          <w:tcPr>
            <w:tcW w:w="9296" w:type="dxa"/>
          </w:tcPr>
          <w:p w14:paraId="63276138" w14:textId="1A9F68B9" w:rsidR="00A70F65" w:rsidRPr="00471AC5" w:rsidRDefault="00020AB0" w:rsidP="00A70F65">
            <w:pPr>
              <w:rPr>
                <w:rFonts w:ascii="Arial" w:hAnsi="Arial" w:cs="Arial"/>
                <w:sz w:val="18"/>
                <w:szCs w:val="18"/>
              </w:rPr>
            </w:pPr>
            <w:r>
              <w:rPr>
                <w:rFonts w:ascii="Arial" w:hAnsi="Arial" w:cs="Arial"/>
                <w:sz w:val="18"/>
                <w:szCs w:val="18"/>
              </w:rPr>
              <w:t>Okuma-Yazma</w:t>
            </w:r>
          </w:p>
        </w:tc>
      </w:tr>
      <w:tr w:rsidR="002A393C" w:rsidRPr="00471AC5" w14:paraId="55F601E7" w14:textId="77777777" w:rsidTr="002857CB">
        <w:trPr>
          <w:tblCellSpacing w:w="20" w:type="dxa"/>
        </w:trPr>
        <w:tc>
          <w:tcPr>
            <w:tcW w:w="3647" w:type="dxa"/>
            <w:vAlign w:val="center"/>
          </w:tcPr>
          <w:p w14:paraId="645F4D8E" w14:textId="77777777" w:rsidR="002A393C" w:rsidRPr="00471AC5" w:rsidRDefault="002A393C" w:rsidP="00556344">
            <w:pPr>
              <w:rPr>
                <w:rFonts w:ascii="Arial" w:hAnsi="Arial" w:cs="Arial"/>
                <w:b/>
                <w:sz w:val="18"/>
                <w:szCs w:val="18"/>
              </w:rPr>
            </w:pPr>
            <w:r w:rsidRPr="00471AC5">
              <w:rPr>
                <w:rFonts w:ascii="Arial" w:hAnsi="Arial" w:cs="Arial"/>
                <w:b/>
                <w:sz w:val="18"/>
                <w:szCs w:val="18"/>
              </w:rPr>
              <w:t>Başvuru dokümanları :</w:t>
            </w:r>
          </w:p>
        </w:tc>
        <w:tc>
          <w:tcPr>
            <w:tcW w:w="9296" w:type="dxa"/>
          </w:tcPr>
          <w:p w14:paraId="372F2D4F" w14:textId="6BC1E60A" w:rsidR="00462B8D" w:rsidRPr="00471AC5" w:rsidRDefault="00145BF8" w:rsidP="00462B8D">
            <w:pPr>
              <w:rPr>
                <w:rFonts w:ascii="Arial" w:hAnsi="Arial" w:cs="Arial"/>
                <w:sz w:val="18"/>
                <w:szCs w:val="18"/>
              </w:rPr>
            </w:pPr>
            <w:r w:rsidRPr="00145BF8">
              <w:rPr>
                <w:rFonts w:ascii="Arial" w:hAnsi="Arial" w:cs="Arial"/>
                <w:sz w:val="18"/>
                <w:szCs w:val="18"/>
              </w:rPr>
              <w:t>F-759-Bilgi Formu Yöntem Onayı ve Kaynakçı Belgelendirme-R06</w:t>
            </w:r>
          </w:p>
          <w:p w14:paraId="0C81B73F" w14:textId="77777777" w:rsidR="00462B8D" w:rsidRDefault="00145BF8" w:rsidP="002857CB">
            <w:pPr>
              <w:rPr>
                <w:rFonts w:ascii="Arial" w:hAnsi="Arial" w:cs="Arial"/>
                <w:sz w:val="18"/>
                <w:szCs w:val="18"/>
              </w:rPr>
            </w:pPr>
            <w:r w:rsidRPr="00145BF8">
              <w:rPr>
                <w:rFonts w:ascii="Arial" w:hAnsi="Arial" w:cs="Arial"/>
                <w:sz w:val="18"/>
                <w:szCs w:val="18"/>
              </w:rPr>
              <w:t>F-918-Yontem Onayı ve Personel Belgelendirme Teklifi-R00</w:t>
            </w:r>
          </w:p>
          <w:p w14:paraId="27E9F8AE" w14:textId="49A3182B" w:rsidR="00145BF8" w:rsidRPr="00471AC5" w:rsidRDefault="00145BF8" w:rsidP="002857CB">
            <w:pPr>
              <w:rPr>
                <w:rFonts w:ascii="Arial" w:hAnsi="Arial" w:cs="Arial"/>
                <w:sz w:val="18"/>
                <w:szCs w:val="18"/>
              </w:rPr>
            </w:pPr>
            <w:r w:rsidRPr="00145BF8">
              <w:rPr>
                <w:rFonts w:ascii="Arial" w:hAnsi="Arial" w:cs="Arial"/>
                <w:sz w:val="18"/>
                <w:szCs w:val="18"/>
              </w:rPr>
              <w:t>F-758-Personel Belgelendirme Sozlesmesi-R09</w:t>
            </w:r>
          </w:p>
        </w:tc>
      </w:tr>
      <w:tr w:rsidR="00FA6860" w:rsidRPr="00471AC5" w14:paraId="13F353D1" w14:textId="77777777" w:rsidTr="002857CB">
        <w:trPr>
          <w:tblCellSpacing w:w="20" w:type="dxa"/>
        </w:trPr>
        <w:tc>
          <w:tcPr>
            <w:tcW w:w="3647" w:type="dxa"/>
            <w:vAlign w:val="center"/>
          </w:tcPr>
          <w:p w14:paraId="59B3DAD3" w14:textId="77777777" w:rsidR="00FA6860" w:rsidRPr="00471AC5" w:rsidRDefault="00FA6860" w:rsidP="00556344">
            <w:pPr>
              <w:rPr>
                <w:rFonts w:ascii="Arial" w:hAnsi="Arial" w:cs="Arial"/>
                <w:b/>
                <w:sz w:val="18"/>
                <w:szCs w:val="18"/>
              </w:rPr>
            </w:pPr>
            <w:r w:rsidRPr="00471AC5">
              <w:rPr>
                <w:rFonts w:ascii="Arial" w:hAnsi="Arial" w:cs="Arial"/>
                <w:b/>
                <w:sz w:val="18"/>
                <w:szCs w:val="18"/>
              </w:rPr>
              <w:t>Belgelendirme dokümanları :</w:t>
            </w:r>
          </w:p>
        </w:tc>
        <w:tc>
          <w:tcPr>
            <w:tcW w:w="9296" w:type="dxa"/>
          </w:tcPr>
          <w:p w14:paraId="63DEBDAC" w14:textId="77777777" w:rsidR="00FA6860" w:rsidRPr="00471AC5" w:rsidRDefault="008A3256" w:rsidP="00FA6860">
            <w:pPr>
              <w:rPr>
                <w:rFonts w:ascii="Arial" w:hAnsi="Arial" w:cs="Arial"/>
                <w:sz w:val="18"/>
                <w:szCs w:val="18"/>
              </w:rPr>
            </w:pPr>
            <w:r w:rsidRPr="00471AC5">
              <w:rPr>
                <w:rFonts w:ascii="Arial" w:hAnsi="Arial" w:cs="Arial"/>
                <w:sz w:val="18"/>
                <w:szCs w:val="18"/>
              </w:rPr>
              <w:t>P-28   Personel Belgelendirme Hizmetleri Prosedürü</w:t>
            </w:r>
          </w:p>
          <w:p w14:paraId="6EFA63B1" w14:textId="77777777" w:rsidR="00145BF8" w:rsidRDefault="008A3256" w:rsidP="008A3256">
            <w:pPr>
              <w:rPr>
                <w:rFonts w:ascii="Arial" w:hAnsi="Arial" w:cs="Arial"/>
                <w:sz w:val="18"/>
                <w:szCs w:val="18"/>
              </w:rPr>
            </w:pPr>
            <w:r w:rsidRPr="00471AC5">
              <w:rPr>
                <w:rFonts w:ascii="Arial" w:hAnsi="Arial" w:cs="Arial"/>
                <w:sz w:val="18"/>
                <w:szCs w:val="18"/>
              </w:rPr>
              <w:t>T-078 Teknik Emniyet Talimatı</w:t>
            </w:r>
          </w:p>
          <w:p w14:paraId="42C0EA62" w14:textId="77777777" w:rsidR="008A3256" w:rsidRDefault="008A3256" w:rsidP="008A3256">
            <w:pPr>
              <w:rPr>
                <w:rFonts w:ascii="Arial" w:hAnsi="Arial" w:cs="Arial"/>
                <w:sz w:val="18"/>
                <w:szCs w:val="18"/>
              </w:rPr>
            </w:pPr>
            <w:r w:rsidRPr="00471AC5">
              <w:rPr>
                <w:rFonts w:ascii="Arial" w:hAnsi="Arial" w:cs="Arial"/>
                <w:sz w:val="18"/>
                <w:szCs w:val="18"/>
              </w:rPr>
              <w:t xml:space="preserve"> </w:t>
            </w:r>
            <w:r w:rsidR="001C7404" w:rsidRPr="001C7404">
              <w:rPr>
                <w:rFonts w:ascii="Arial" w:hAnsi="Arial" w:cs="Arial"/>
                <w:sz w:val="18"/>
                <w:szCs w:val="18"/>
              </w:rPr>
              <w:t>T-066-Yontem Onayi ve Personel Belgelendirme Talimati-R10</w:t>
            </w:r>
          </w:p>
          <w:p w14:paraId="0AF94221" w14:textId="77777777" w:rsidR="001C7404" w:rsidRDefault="001C7404" w:rsidP="008A3256">
            <w:pPr>
              <w:rPr>
                <w:rFonts w:ascii="Arial" w:hAnsi="Arial" w:cs="Arial"/>
                <w:sz w:val="18"/>
                <w:szCs w:val="18"/>
              </w:rPr>
            </w:pPr>
            <w:r w:rsidRPr="001C7404">
              <w:rPr>
                <w:rFonts w:ascii="Arial" w:hAnsi="Arial" w:cs="Arial"/>
                <w:sz w:val="18"/>
                <w:szCs w:val="18"/>
              </w:rPr>
              <w:t>F-1048 Performans Sınav Yeri Değerlendirme Formu-R00</w:t>
            </w:r>
          </w:p>
          <w:p w14:paraId="6CE90228" w14:textId="77777777" w:rsidR="00883FEC" w:rsidRDefault="00883FEC" w:rsidP="008A3256">
            <w:pPr>
              <w:rPr>
                <w:rFonts w:ascii="Arial" w:hAnsi="Arial" w:cs="Arial"/>
                <w:sz w:val="18"/>
                <w:szCs w:val="18"/>
              </w:rPr>
            </w:pPr>
            <w:r w:rsidRPr="00883FEC">
              <w:rPr>
                <w:rFonts w:ascii="Arial" w:hAnsi="Arial" w:cs="Arial"/>
                <w:sz w:val="18"/>
                <w:szCs w:val="18"/>
              </w:rPr>
              <w:t>F-640-Check list for WPQ, PQR, Welding Operator and Plumber-R05</w:t>
            </w:r>
          </w:p>
          <w:p w14:paraId="02AA4FFB" w14:textId="77777777" w:rsidR="00883FEC" w:rsidRDefault="00883FEC" w:rsidP="008A3256">
            <w:pPr>
              <w:rPr>
                <w:rFonts w:ascii="Arial" w:hAnsi="Arial" w:cs="Arial"/>
                <w:sz w:val="18"/>
                <w:szCs w:val="18"/>
              </w:rPr>
            </w:pPr>
            <w:r w:rsidRPr="00883FEC">
              <w:rPr>
                <w:rFonts w:ascii="Arial" w:hAnsi="Arial" w:cs="Arial"/>
                <w:sz w:val="18"/>
                <w:szCs w:val="18"/>
              </w:rPr>
              <w:t>F-729 Rev4 EN 13585 - Brazing Certification</w:t>
            </w:r>
          </w:p>
          <w:p w14:paraId="29341543" w14:textId="77777777" w:rsidR="00883FEC" w:rsidRDefault="00883FEC" w:rsidP="008A3256">
            <w:pPr>
              <w:rPr>
                <w:rFonts w:ascii="Arial" w:hAnsi="Arial" w:cs="Arial"/>
                <w:sz w:val="18"/>
                <w:szCs w:val="18"/>
              </w:rPr>
            </w:pPr>
            <w:r w:rsidRPr="00883FEC">
              <w:rPr>
                <w:rFonts w:ascii="Arial" w:hAnsi="Arial" w:cs="Arial"/>
                <w:sz w:val="18"/>
                <w:szCs w:val="18"/>
              </w:rPr>
              <w:t>F-742 Rev7 ASME Sec IX - Welders Qualification Test Certificate</w:t>
            </w:r>
          </w:p>
          <w:p w14:paraId="7042625F" w14:textId="77777777" w:rsidR="00883FEC" w:rsidRDefault="00883FEC" w:rsidP="008A3256">
            <w:pPr>
              <w:rPr>
                <w:rFonts w:ascii="Arial" w:hAnsi="Arial" w:cs="Arial"/>
                <w:sz w:val="18"/>
                <w:szCs w:val="18"/>
              </w:rPr>
            </w:pPr>
            <w:r w:rsidRPr="00883FEC">
              <w:rPr>
                <w:rFonts w:ascii="Arial" w:hAnsi="Arial" w:cs="Arial"/>
                <w:sz w:val="18"/>
                <w:szCs w:val="18"/>
              </w:rPr>
              <w:t>F-798 Rev4 EN 9606-1 - Welders Qualification Test Certificate</w:t>
            </w:r>
          </w:p>
          <w:p w14:paraId="4D5126A9" w14:textId="77777777" w:rsidR="00883FEC" w:rsidRDefault="00883FEC" w:rsidP="008A3256">
            <w:pPr>
              <w:rPr>
                <w:rFonts w:ascii="Arial" w:hAnsi="Arial" w:cs="Arial"/>
                <w:sz w:val="18"/>
                <w:szCs w:val="18"/>
              </w:rPr>
            </w:pPr>
            <w:r w:rsidRPr="00883FEC">
              <w:rPr>
                <w:rFonts w:ascii="Arial" w:hAnsi="Arial" w:cs="Arial"/>
                <w:sz w:val="18"/>
                <w:szCs w:val="18"/>
              </w:rPr>
              <w:t>F-852 Rev2 EN 9606-2 - Alüminyum kaynakçı sertifikası</w:t>
            </w:r>
          </w:p>
          <w:p w14:paraId="3957424C" w14:textId="77777777" w:rsidR="00AD1E9C" w:rsidRDefault="00AD1E9C" w:rsidP="008A3256">
            <w:pPr>
              <w:rPr>
                <w:rFonts w:ascii="Arial" w:hAnsi="Arial" w:cs="Arial"/>
                <w:sz w:val="18"/>
                <w:szCs w:val="18"/>
              </w:rPr>
            </w:pPr>
            <w:r w:rsidRPr="00AD1E9C">
              <w:rPr>
                <w:rFonts w:ascii="Arial" w:hAnsi="Arial" w:cs="Arial"/>
                <w:sz w:val="18"/>
                <w:szCs w:val="18"/>
              </w:rPr>
              <w:t xml:space="preserve">F-857 R4 API 1104 WPQ </w:t>
            </w:r>
          </w:p>
          <w:p w14:paraId="37D7A01A" w14:textId="609E70B9" w:rsidR="00883FEC" w:rsidRDefault="00883FEC" w:rsidP="008A3256">
            <w:pPr>
              <w:rPr>
                <w:rFonts w:ascii="Arial" w:hAnsi="Arial" w:cs="Arial"/>
                <w:sz w:val="18"/>
                <w:szCs w:val="18"/>
              </w:rPr>
            </w:pPr>
            <w:r w:rsidRPr="00883FEC">
              <w:rPr>
                <w:rFonts w:ascii="Arial" w:hAnsi="Arial" w:cs="Arial"/>
                <w:sz w:val="18"/>
                <w:szCs w:val="18"/>
              </w:rPr>
              <w:t>F-961 R02  Nickel welder certificate EN 9606-4 -R00</w:t>
            </w:r>
          </w:p>
          <w:p w14:paraId="731F5456" w14:textId="55194F05" w:rsidR="00C70932" w:rsidRPr="00471AC5" w:rsidRDefault="00C70932" w:rsidP="008A3256">
            <w:pPr>
              <w:rPr>
                <w:rFonts w:ascii="Arial" w:hAnsi="Arial" w:cs="Arial"/>
                <w:sz w:val="18"/>
                <w:szCs w:val="18"/>
              </w:rPr>
            </w:pPr>
            <w:r w:rsidRPr="00C70932">
              <w:rPr>
                <w:rFonts w:ascii="Arial" w:hAnsi="Arial" w:cs="Arial"/>
                <w:sz w:val="18"/>
                <w:szCs w:val="18"/>
              </w:rPr>
              <w:t>F-799 Rev4 EN 14732 - Welding Operators Certificate EN</w:t>
            </w:r>
          </w:p>
        </w:tc>
      </w:tr>
      <w:tr w:rsidR="00FA6860" w:rsidRPr="00471AC5" w14:paraId="0BE1A599" w14:textId="77777777" w:rsidTr="002857CB">
        <w:trPr>
          <w:tblCellSpacing w:w="20" w:type="dxa"/>
        </w:trPr>
        <w:tc>
          <w:tcPr>
            <w:tcW w:w="3647" w:type="dxa"/>
            <w:vAlign w:val="center"/>
          </w:tcPr>
          <w:p w14:paraId="78E3340B" w14:textId="77777777" w:rsidR="00FA6860" w:rsidRPr="00471AC5" w:rsidRDefault="002A393C" w:rsidP="00556344">
            <w:pPr>
              <w:rPr>
                <w:rFonts w:ascii="Arial" w:hAnsi="Arial" w:cs="Arial"/>
                <w:b/>
                <w:sz w:val="18"/>
                <w:szCs w:val="18"/>
              </w:rPr>
            </w:pPr>
            <w:r w:rsidRPr="00471AC5">
              <w:rPr>
                <w:rFonts w:ascii="Arial" w:hAnsi="Arial" w:cs="Arial"/>
                <w:b/>
                <w:sz w:val="18"/>
                <w:szCs w:val="18"/>
              </w:rPr>
              <w:t>Sınav türü :</w:t>
            </w:r>
          </w:p>
        </w:tc>
        <w:tc>
          <w:tcPr>
            <w:tcW w:w="9296" w:type="dxa"/>
          </w:tcPr>
          <w:p w14:paraId="3F506FE6" w14:textId="61276946" w:rsidR="00FA6860" w:rsidRPr="00471AC5" w:rsidRDefault="008A3256" w:rsidP="00FA6860">
            <w:pPr>
              <w:rPr>
                <w:rFonts w:ascii="Arial" w:hAnsi="Arial" w:cs="Arial"/>
                <w:sz w:val="18"/>
                <w:szCs w:val="18"/>
              </w:rPr>
            </w:pPr>
            <w:r w:rsidRPr="00471AC5">
              <w:rPr>
                <w:rFonts w:ascii="Arial" w:hAnsi="Arial" w:cs="Arial"/>
                <w:sz w:val="18"/>
                <w:szCs w:val="18"/>
              </w:rPr>
              <w:t>Uygulama ve gözl</w:t>
            </w:r>
            <w:r w:rsidR="00EE4826">
              <w:rPr>
                <w:rFonts w:ascii="Arial" w:hAnsi="Arial" w:cs="Arial"/>
                <w:sz w:val="18"/>
                <w:szCs w:val="18"/>
              </w:rPr>
              <w:t>em</w:t>
            </w:r>
          </w:p>
        </w:tc>
      </w:tr>
      <w:tr w:rsidR="002A393C" w:rsidRPr="00471AC5" w14:paraId="4A085CD1" w14:textId="77777777" w:rsidTr="002857CB">
        <w:trPr>
          <w:tblCellSpacing w:w="20" w:type="dxa"/>
        </w:trPr>
        <w:tc>
          <w:tcPr>
            <w:tcW w:w="3647" w:type="dxa"/>
            <w:vAlign w:val="center"/>
          </w:tcPr>
          <w:p w14:paraId="6A9A864B" w14:textId="77777777" w:rsidR="002A393C" w:rsidRPr="00471AC5" w:rsidRDefault="002A393C" w:rsidP="00556344">
            <w:pPr>
              <w:rPr>
                <w:rFonts w:ascii="Arial" w:hAnsi="Arial" w:cs="Arial"/>
                <w:b/>
                <w:sz w:val="18"/>
                <w:szCs w:val="18"/>
              </w:rPr>
            </w:pPr>
            <w:r w:rsidRPr="00471AC5">
              <w:rPr>
                <w:rFonts w:ascii="Arial" w:hAnsi="Arial" w:cs="Arial"/>
                <w:b/>
                <w:sz w:val="18"/>
                <w:szCs w:val="18"/>
              </w:rPr>
              <w:t>Sınav yeri :</w:t>
            </w:r>
          </w:p>
        </w:tc>
        <w:tc>
          <w:tcPr>
            <w:tcW w:w="9296" w:type="dxa"/>
          </w:tcPr>
          <w:p w14:paraId="451ECF6D" w14:textId="77777777" w:rsidR="002A393C" w:rsidRPr="00471AC5" w:rsidRDefault="008A3256" w:rsidP="00A70F65">
            <w:pPr>
              <w:rPr>
                <w:rFonts w:ascii="Arial" w:hAnsi="Arial" w:cs="Arial"/>
                <w:sz w:val="18"/>
                <w:szCs w:val="18"/>
              </w:rPr>
            </w:pPr>
            <w:r w:rsidRPr="00471AC5">
              <w:rPr>
                <w:rFonts w:ascii="Arial" w:hAnsi="Arial" w:cs="Arial"/>
                <w:sz w:val="18"/>
                <w:szCs w:val="18"/>
              </w:rPr>
              <w:t>Başvuru sahibi tarafından belirlenecek</w:t>
            </w:r>
            <w:r w:rsidR="00A70F65">
              <w:rPr>
                <w:rFonts w:ascii="Arial" w:hAnsi="Arial" w:cs="Arial"/>
                <w:sz w:val="18"/>
                <w:szCs w:val="18"/>
              </w:rPr>
              <w:t xml:space="preserve"> atölye</w:t>
            </w:r>
          </w:p>
        </w:tc>
      </w:tr>
      <w:tr w:rsidR="00B67027" w:rsidRPr="00471AC5" w14:paraId="3697A790" w14:textId="77777777" w:rsidTr="002857CB">
        <w:trPr>
          <w:tblCellSpacing w:w="20" w:type="dxa"/>
        </w:trPr>
        <w:tc>
          <w:tcPr>
            <w:tcW w:w="3647" w:type="dxa"/>
            <w:vAlign w:val="center"/>
          </w:tcPr>
          <w:p w14:paraId="20DBB847" w14:textId="3A8F0167" w:rsidR="00B67027" w:rsidRPr="00471AC5" w:rsidRDefault="00B67027" w:rsidP="00556344">
            <w:pPr>
              <w:rPr>
                <w:rFonts w:ascii="Arial" w:hAnsi="Arial" w:cs="Arial"/>
                <w:b/>
                <w:sz w:val="18"/>
                <w:szCs w:val="18"/>
              </w:rPr>
            </w:pPr>
            <w:r>
              <w:rPr>
                <w:rFonts w:ascii="Arial" w:hAnsi="Arial" w:cs="Arial"/>
                <w:b/>
                <w:sz w:val="18"/>
                <w:szCs w:val="18"/>
              </w:rPr>
              <w:t>Sınav Yapıcı</w:t>
            </w:r>
          </w:p>
        </w:tc>
        <w:tc>
          <w:tcPr>
            <w:tcW w:w="9296" w:type="dxa"/>
          </w:tcPr>
          <w:p w14:paraId="28393AF6" w14:textId="6AC5B2A2" w:rsidR="00B67027" w:rsidRPr="00471AC5" w:rsidRDefault="00B67027" w:rsidP="00A70F65">
            <w:pPr>
              <w:rPr>
                <w:rFonts w:ascii="Arial" w:hAnsi="Arial" w:cs="Arial"/>
                <w:sz w:val="18"/>
                <w:szCs w:val="18"/>
              </w:rPr>
            </w:pPr>
            <w:r>
              <w:rPr>
                <w:rFonts w:ascii="Arial" w:hAnsi="Arial" w:cs="Arial"/>
                <w:sz w:val="18"/>
                <w:szCs w:val="18"/>
              </w:rPr>
              <w:t xml:space="preserve">L-050 Listesinden uygun personel seçimi PS tarafından yapılır, </w:t>
            </w:r>
            <w:r w:rsidRPr="00B67027">
              <w:rPr>
                <w:rFonts w:ascii="Arial" w:hAnsi="Arial" w:cs="Arial"/>
                <w:sz w:val="18"/>
                <w:szCs w:val="18"/>
              </w:rPr>
              <w:t>–ONTEK https://ontek.sanayi.gov.tr - 2014/68/AB - Basınçlı Ekipmanlar Yönetmeliği ne göre atanmış personeller gerçekleştirebilir</w:t>
            </w:r>
          </w:p>
        </w:tc>
      </w:tr>
      <w:tr w:rsidR="002A393C" w:rsidRPr="00471AC5" w14:paraId="3CC877B5" w14:textId="77777777" w:rsidTr="002857CB">
        <w:trPr>
          <w:trHeight w:val="819"/>
          <w:tblCellSpacing w:w="20" w:type="dxa"/>
        </w:trPr>
        <w:tc>
          <w:tcPr>
            <w:tcW w:w="3647" w:type="dxa"/>
            <w:vAlign w:val="center"/>
          </w:tcPr>
          <w:p w14:paraId="05A8A38A" w14:textId="77777777" w:rsidR="002A393C" w:rsidRPr="00471AC5" w:rsidRDefault="002A393C" w:rsidP="00556344">
            <w:pPr>
              <w:rPr>
                <w:rFonts w:ascii="Arial" w:hAnsi="Arial" w:cs="Arial"/>
                <w:b/>
                <w:sz w:val="18"/>
                <w:szCs w:val="18"/>
              </w:rPr>
            </w:pPr>
            <w:r w:rsidRPr="00471AC5">
              <w:rPr>
                <w:rFonts w:ascii="Arial" w:hAnsi="Arial" w:cs="Arial"/>
                <w:b/>
                <w:sz w:val="18"/>
                <w:szCs w:val="18"/>
              </w:rPr>
              <w:t>Değerlendirme</w:t>
            </w:r>
            <w:r w:rsidR="002D679C" w:rsidRPr="00471AC5">
              <w:rPr>
                <w:rFonts w:ascii="Arial" w:hAnsi="Arial" w:cs="Arial"/>
                <w:b/>
                <w:sz w:val="18"/>
                <w:szCs w:val="18"/>
              </w:rPr>
              <w:t xml:space="preserve"> kriteri</w:t>
            </w:r>
            <w:r w:rsidRPr="00471AC5">
              <w:rPr>
                <w:rFonts w:ascii="Arial" w:hAnsi="Arial" w:cs="Arial"/>
                <w:b/>
                <w:sz w:val="18"/>
                <w:szCs w:val="18"/>
              </w:rPr>
              <w:t xml:space="preserve"> :</w:t>
            </w:r>
          </w:p>
        </w:tc>
        <w:tc>
          <w:tcPr>
            <w:tcW w:w="9296" w:type="dxa"/>
          </w:tcPr>
          <w:p w14:paraId="7A01C37C" w14:textId="254DD45E" w:rsidR="00A70F65" w:rsidRPr="002857CB" w:rsidRDefault="00867D3D" w:rsidP="00112CDD">
            <w:pPr>
              <w:rPr>
                <w:rFonts w:ascii="Arial" w:hAnsi="Arial" w:cs="Arial"/>
                <w:sz w:val="18"/>
                <w:szCs w:val="18"/>
              </w:rPr>
            </w:pPr>
            <w:r>
              <w:rPr>
                <w:rFonts w:ascii="Arial" w:hAnsi="Arial" w:cs="Arial"/>
                <w:sz w:val="18"/>
                <w:szCs w:val="18"/>
              </w:rPr>
              <w:t xml:space="preserve">EN 9606-1 </w:t>
            </w:r>
            <w:r w:rsidR="002857CB">
              <w:rPr>
                <w:rFonts w:ascii="Arial" w:hAnsi="Arial" w:cs="Arial"/>
                <w:sz w:val="18"/>
                <w:szCs w:val="18"/>
              </w:rPr>
              <w:t>G</w:t>
            </w:r>
            <w:r w:rsidR="00A70F65" w:rsidRPr="002857CB">
              <w:rPr>
                <w:rFonts w:ascii="Arial" w:hAnsi="Arial" w:cs="Arial"/>
                <w:sz w:val="18"/>
                <w:szCs w:val="18"/>
              </w:rPr>
              <w:t xml:space="preserve">örsel muayene için </w:t>
            </w:r>
            <w:r w:rsidR="003242C3" w:rsidRPr="002857CB">
              <w:rPr>
                <w:rFonts w:ascii="Arial" w:hAnsi="Arial" w:cs="Arial"/>
                <w:sz w:val="18"/>
                <w:szCs w:val="18"/>
              </w:rPr>
              <w:t>EN ISO 17637</w:t>
            </w:r>
            <w:r w:rsidR="00EE4826">
              <w:rPr>
                <w:rFonts w:ascii="Arial" w:hAnsi="Arial" w:cs="Arial"/>
                <w:sz w:val="18"/>
                <w:szCs w:val="18"/>
              </w:rPr>
              <w:t xml:space="preserve"> değerlendirme kriteri EN 5817 CL B</w:t>
            </w:r>
          </w:p>
          <w:p w14:paraId="298D7D5E" w14:textId="292843A0" w:rsidR="00867D3D" w:rsidRDefault="00867D3D" w:rsidP="008B118D">
            <w:pPr>
              <w:rPr>
                <w:rFonts w:ascii="Arial" w:hAnsi="Arial" w:cs="Arial"/>
                <w:sz w:val="18"/>
                <w:szCs w:val="18"/>
              </w:rPr>
            </w:pPr>
            <w:r>
              <w:rPr>
                <w:rFonts w:ascii="Arial" w:hAnsi="Arial" w:cs="Arial"/>
                <w:sz w:val="18"/>
                <w:szCs w:val="18"/>
              </w:rPr>
              <w:t>EN 9606-2 -EN 1042</w:t>
            </w:r>
          </w:p>
          <w:p w14:paraId="08B72619" w14:textId="492CAF70" w:rsidR="00135819" w:rsidRDefault="00135819" w:rsidP="008B118D">
            <w:pPr>
              <w:rPr>
                <w:rFonts w:ascii="Arial" w:hAnsi="Arial" w:cs="Arial"/>
                <w:sz w:val="18"/>
                <w:szCs w:val="18"/>
              </w:rPr>
            </w:pPr>
            <w:r>
              <w:rPr>
                <w:rFonts w:ascii="Arial" w:hAnsi="Arial" w:cs="Arial"/>
                <w:sz w:val="18"/>
                <w:szCs w:val="18"/>
              </w:rPr>
              <w:t xml:space="preserve">EN 13585 </w:t>
            </w:r>
            <w:r>
              <w:t>TS EN ISO 18279 standardına görsel olarak değerlendirilir. Başarılı olan parça Madde 6.5’de tanımlanan tahribatlı ve tahribatsız en az birer adet teste tabi tutulur. Gerekli görülmesi durumunda Madde 6.9’daki ilave testlere de tabi tutulur.</w:t>
            </w:r>
          </w:p>
          <w:p w14:paraId="0A877A30" w14:textId="2ADADE43" w:rsidR="00C70932" w:rsidRDefault="00432070" w:rsidP="008B118D">
            <w:pPr>
              <w:rPr>
                <w:rFonts w:ascii="Arial" w:hAnsi="Arial" w:cs="Arial"/>
                <w:sz w:val="18"/>
                <w:szCs w:val="18"/>
              </w:rPr>
            </w:pPr>
            <w:r w:rsidRPr="00AD1E9C">
              <w:rPr>
                <w:rFonts w:ascii="Arial" w:hAnsi="Arial" w:cs="Arial"/>
                <w:sz w:val="18"/>
                <w:szCs w:val="18"/>
              </w:rPr>
              <w:t>API 1104</w:t>
            </w:r>
            <w:r>
              <w:rPr>
                <w:rFonts w:ascii="Arial" w:hAnsi="Arial" w:cs="Arial"/>
                <w:sz w:val="18"/>
                <w:szCs w:val="18"/>
              </w:rPr>
              <w:t xml:space="preserve"> Madde 6</w:t>
            </w:r>
          </w:p>
          <w:p w14:paraId="45E351DD" w14:textId="61124923" w:rsidR="00432070" w:rsidRPr="00471AC5" w:rsidRDefault="00432070" w:rsidP="008B118D">
            <w:pPr>
              <w:rPr>
                <w:rFonts w:ascii="Arial" w:hAnsi="Arial" w:cs="Arial"/>
                <w:sz w:val="18"/>
                <w:szCs w:val="18"/>
              </w:rPr>
            </w:pPr>
            <w:r w:rsidRPr="00883FEC">
              <w:rPr>
                <w:rFonts w:ascii="Arial" w:hAnsi="Arial" w:cs="Arial"/>
                <w:sz w:val="18"/>
                <w:szCs w:val="18"/>
              </w:rPr>
              <w:t>ASME Sec IX</w:t>
            </w:r>
            <w:r>
              <w:rPr>
                <w:rFonts w:ascii="Arial" w:hAnsi="Arial" w:cs="Arial"/>
                <w:sz w:val="18"/>
                <w:szCs w:val="18"/>
              </w:rPr>
              <w:t xml:space="preserve"> </w:t>
            </w:r>
            <w:r w:rsidR="00867D3D">
              <w:rPr>
                <w:rFonts w:ascii="Arial" w:hAnsi="Arial" w:cs="Arial"/>
                <w:sz w:val="18"/>
                <w:szCs w:val="18"/>
              </w:rPr>
              <w:t>QW304,QW305</w:t>
            </w:r>
          </w:p>
        </w:tc>
      </w:tr>
      <w:tr w:rsidR="002A393C" w:rsidRPr="00471AC5" w14:paraId="487AD4A1" w14:textId="77777777" w:rsidTr="002857CB">
        <w:trPr>
          <w:trHeight w:val="701"/>
          <w:tblCellSpacing w:w="20" w:type="dxa"/>
        </w:trPr>
        <w:tc>
          <w:tcPr>
            <w:tcW w:w="3647" w:type="dxa"/>
            <w:vAlign w:val="center"/>
          </w:tcPr>
          <w:p w14:paraId="71A52E39" w14:textId="77777777" w:rsidR="002A393C" w:rsidRPr="00471AC5" w:rsidRDefault="002A393C" w:rsidP="00556344">
            <w:pPr>
              <w:rPr>
                <w:rFonts w:ascii="Arial" w:hAnsi="Arial" w:cs="Arial"/>
                <w:b/>
                <w:sz w:val="18"/>
                <w:szCs w:val="18"/>
              </w:rPr>
            </w:pPr>
            <w:r w:rsidRPr="00471AC5">
              <w:rPr>
                <w:rFonts w:ascii="Arial" w:hAnsi="Arial" w:cs="Arial"/>
                <w:b/>
                <w:sz w:val="18"/>
                <w:szCs w:val="18"/>
              </w:rPr>
              <w:t>Testler :</w:t>
            </w:r>
          </w:p>
        </w:tc>
        <w:tc>
          <w:tcPr>
            <w:tcW w:w="9296" w:type="dxa"/>
          </w:tcPr>
          <w:p w14:paraId="3D3ECD17" w14:textId="2D4EC56C" w:rsidR="00867D3D" w:rsidRDefault="00432070" w:rsidP="00C70932">
            <w:pPr>
              <w:rPr>
                <w:rFonts w:ascii="Arial" w:hAnsi="Arial" w:cs="Arial"/>
                <w:sz w:val="18"/>
                <w:szCs w:val="18"/>
              </w:rPr>
            </w:pPr>
            <w:r>
              <w:rPr>
                <w:rFonts w:ascii="Arial" w:hAnsi="Arial" w:cs="Arial"/>
                <w:sz w:val="18"/>
                <w:szCs w:val="18"/>
              </w:rPr>
              <w:t>İlgili Standarda belirtilen testler uygulanır.</w:t>
            </w:r>
          </w:p>
          <w:p w14:paraId="1AA178B2" w14:textId="41F88073" w:rsidR="00867D3D" w:rsidRDefault="00867D3D" w:rsidP="00C70932">
            <w:r>
              <w:t>EN 9606-1 Tablo 13</w:t>
            </w:r>
          </w:p>
          <w:p w14:paraId="756488CD" w14:textId="11B50BBB" w:rsidR="00867D3D" w:rsidRDefault="00867D3D" w:rsidP="00C70932">
            <w:pPr>
              <w:rPr>
                <w:rFonts w:ascii="Arial" w:hAnsi="Arial" w:cs="Arial"/>
                <w:sz w:val="18"/>
                <w:szCs w:val="18"/>
              </w:rPr>
            </w:pPr>
            <w:r>
              <w:rPr>
                <w:rFonts w:ascii="Arial" w:hAnsi="Arial" w:cs="Arial"/>
                <w:sz w:val="18"/>
                <w:szCs w:val="18"/>
              </w:rPr>
              <w:t>EN 9606-2 Tablo 9</w:t>
            </w:r>
          </w:p>
          <w:p w14:paraId="21AEF7B7" w14:textId="77777777" w:rsidR="00432070" w:rsidRDefault="00432070" w:rsidP="00C70932">
            <w:pPr>
              <w:rPr>
                <w:rFonts w:ascii="Arial" w:hAnsi="Arial" w:cs="Arial"/>
                <w:sz w:val="18"/>
                <w:szCs w:val="18"/>
              </w:rPr>
            </w:pPr>
            <w:r w:rsidRPr="00AD1E9C">
              <w:rPr>
                <w:rFonts w:ascii="Arial" w:hAnsi="Arial" w:cs="Arial"/>
                <w:sz w:val="18"/>
                <w:szCs w:val="18"/>
              </w:rPr>
              <w:t>API 1104</w:t>
            </w:r>
            <w:r>
              <w:rPr>
                <w:rFonts w:ascii="Arial" w:hAnsi="Arial" w:cs="Arial"/>
                <w:sz w:val="18"/>
                <w:szCs w:val="18"/>
              </w:rPr>
              <w:t xml:space="preserve"> Madde 6.4,6.5,6.6</w:t>
            </w:r>
          </w:p>
          <w:p w14:paraId="3757CEFA" w14:textId="77777777" w:rsidR="00432070" w:rsidRDefault="00867D3D" w:rsidP="00C70932">
            <w:pPr>
              <w:rPr>
                <w:rFonts w:ascii="Arial" w:hAnsi="Arial" w:cs="Arial"/>
                <w:sz w:val="18"/>
                <w:szCs w:val="18"/>
              </w:rPr>
            </w:pPr>
            <w:r w:rsidRPr="00883FEC">
              <w:rPr>
                <w:rFonts w:ascii="Arial" w:hAnsi="Arial" w:cs="Arial"/>
                <w:sz w:val="18"/>
                <w:szCs w:val="18"/>
              </w:rPr>
              <w:t>ASME Sec IX</w:t>
            </w:r>
            <w:r>
              <w:rPr>
                <w:rFonts w:ascii="Arial" w:hAnsi="Arial" w:cs="Arial"/>
                <w:sz w:val="18"/>
                <w:szCs w:val="18"/>
              </w:rPr>
              <w:t xml:space="preserve"> QW302</w:t>
            </w:r>
          </w:p>
          <w:p w14:paraId="29A20A88" w14:textId="79818294" w:rsidR="00135819" w:rsidRPr="00471AC5" w:rsidRDefault="00135819" w:rsidP="00C70932">
            <w:pPr>
              <w:rPr>
                <w:rFonts w:ascii="Arial" w:hAnsi="Arial" w:cs="Arial"/>
                <w:sz w:val="18"/>
                <w:szCs w:val="18"/>
              </w:rPr>
            </w:pPr>
            <w:r w:rsidRPr="00135819">
              <w:rPr>
                <w:rFonts w:ascii="Arial" w:hAnsi="Arial" w:cs="Arial"/>
                <w:sz w:val="18"/>
                <w:szCs w:val="18"/>
              </w:rPr>
              <w:t>TS EN ISO 13585: 2012 : Madde 6.5, 6.6, 6.7 ve 6.8</w:t>
            </w:r>
          </w:p>
        </w:tc>
      </w:tr>
      <w:tr w:rsidR="002A393C" w:rsidRPr="00471AC5" w14:paraId="1111BE84" w14:textId="77777777" w:rsidTr="002857CB">
        <w:trPr>
          <w:tblCellSpacing w:w="20" w:type="dxa"/>
        </w:trPr>
        <w:tc>
          <w:tcPr>
            <w:tcW w:w="3647" w:type="dxa"/>
            <w:vAlign w:val="center"/>
          </w:tcPr>
          <w:p w14:paraId="2B3BFA6F" w14:textId="77777777" w:rsidR="002A393C" w:rsidRPr="00471AC5" w:rsidRDefault="002A393C" w:rsidP="00556344">
            <w:pPr>
              <w:rPr>
                <w:rFonts w:ascii="Arial" w:hAnsi="Arial" w:cs="Arial"/>
                <w:b/>
                <w:sz w:val="18"/>
                <w:szCs w:val="18"/>
              </w:rPr>
            </w:pPr>
            <w:r w:rsidRPr="00471AC5">
              <w:rPr>
                <w:rFonts w:ascii="Arial" w:hAnsi="Arial" w:cs="Arial"/>
                <w:b/>
                <w:sz w:val="18"/>
                <w:szCs w:val="18"/>
              </w:rPr>
              <w:t>Belgenin geçerlilik süresi :</w:t>
            </w:r>
          </w:p>
        </w:tc>
        <w:tc>
          <w:tcPr>
            <w:tcW w:w="9296" w:type="dxa"/>
          </w:tcPr>
          <w:p w14:paraId="4FBAD9B2" w14:textId="18BC6F7D" w:rsidR="002A393C" w:rsidRDefault="00C70932" w:rsidP="007350CE">
            <w:r>
              <w:t xml:space="preserve">EN 9606-1 </w:t>
            </w:r>
            <w:r w:rsidR="00EE4826">
              <w:t>9.3 a)</w:t>
            </w:r>
            <w:r>
              <w:t>(3 yıl)</w:t>
            </w:r>
            <w:r w:rsidR="00EE4826">
              <w:t xml:space="preserve"> , 9.3 b)</w:t>
            </w:r>
            <w:r>
              <w:t>(2 yıl)</w:t>
            </w:r>
            <w:r w:rsidR="00EE4826">
              <w:t xml:space="preserve"> , 9.3 c) (Katagori 2,3 ve 4 için izin verilmez)</w:t>
            </w:r>
            <w:r>
              <w:t>Kategori 1 için standartta belirtilen şartlar uygulanır.</w:t>
            </w:r>
          </w:p>
          <w:p w14:paraId="4C6B3174" w14:textId="7F08BBF4" w:rsidR="00C70932" w:rsidRDefault="00C70932" w:rsidP="00C70932">
            <w:r>
              <w:t>EN 9606-2 2 yıl</w:t>
            </w:r>
          </w:p>
          <w:p w14:paraId="30D4E040" w14:textId="77777777" w:rsidR="00B67027" w:rsidRDefault="00B67027" w:rsidP="00B67027">
            <w:r>
              <w:rPr>
                <w:rFonts w:ascii="Arial" w:hAnsi="Arial" w:cs="Arial"/>
                <w:sz w:val="18"/>
                <w:szCs w:val="18"/>
              </w:rPr>
              <w:t xml:space="preserve">EN 14732 </w:t>
            </w:r>
            <w:r>
              <w:t xml:space="preserve">9.3 a) </w:t>
            </w:r>
            <w:r>
              <w:rPr>
                <w:rFonts w:ascii="Arial" w:hAnsi="Arial" w:cs="Arial"/>
                <w:sz w:val="18"/>
                <w:szCs w:val="18"/>
              </w:rPr>
              <w:t xml:space="preserve">6 yıl </w:t>
            </w:r>
            <w:r>
              <w:t>, 9.3 b)(2 yıl) , 9.3 c) (Katagori 2,3 ve 4 için izin verilmez)Kategori 1 için standartta belirtilen şartlar uygulanır.</w:t>
            </w:r>
          </w:p>
          <w:p w14:paraId="2D80379C" w14:textId="77777777" w:rsidR="00432070" w:rsidRDefault="00AD1E9C" w:rsidP="007350CE">
            <w:pPr>
              <w:rPr>
                <w:rFonts w:ascii="Arial" w:hAnsi="Arial" w:cs="Arial"/>
                <w:sz w:val="18"/>
                <w:szCs w:val="18"/>
              </w:rPr>
            </w:pPr>
            <w:r w:rsidRPr="00AD1E9C">
              <w:rPr>
                <w:rFonts w:ascii="Arial" w:hAnsi="Arial" w:cs="Arial"/>
                <w:sz w:val="18"/>
                <w:szCs w:val="18"/>
              </w:rPr>
              <w:lastRenderedPageBreak/>
              <w:t>F-857 R4</w:t>
            </w:r>
          </w:p>
          <w:p w14:paraId="16866487" w14:textId="2AE21A17" w:rsidR="00C70932" w:rsidRDefault="00AD1E9C" w:rsidP="007350CE">
            <w:pPr>
              <w:rPr>
                <w:rFonts w:ascii="Arial" w:hAnsi="Arial" w:cs="Arial"/>
                <w:sz w:val="18"/>
                <w:szCs w:val="18"/>
              </w:rPr>
            </w:pPr>
            <w:r w:rsidRPr="00AD1E9C">
              <w:rPr>
                <w:rFonts w:ascii="Arial" w:hAnsi="Arial" w:cs="Arial"/>
                <w:sz w:val="18"/>
                <w:szCs w:val="18"/>
              </w:rPr>
              <w:t>API 1104 WPQ</w:t>
            </w:r>
            <w:r>
              <w:rPr>
                <w:rFonts w:ascii="Arial" w:hAnsi="Arial" w:cs="Arial"/>
                <w:sz w:val="18"/>
                <w:szCs w:val="18"/>
              </w:rPr>
              <w:t xml:space="preserve"> 2 Yıl</w:t>
            </w:r>
          </w:p>
          <w:p w14:paraId="7BCCA3C1" w14:textId="77777777" w:rsidR="00245AC3" w:rsidRDefault="00245AC3" w:rsidP="007350CE">
            <w:pPr>
              <w:rPr>
                <w:rFonts w:ascii="Arial" w:hAnsi="Arial" w:cs="Arial"/>
                <w:sz w:val="18"/>
                <w:szCs w:val="18"/>
              </w:rPr>
            </w:pPr>
            <w:r w:rsidRPr="00883FEC">
              <w:rPr>
                <w:rFonts w:ascii="Arial" w:hAnsi="Arial" w:cs="Arial"/>
                <w:sz w:val="18"/>
                <w:szCs w:val="18"/>
              </w:rPr>
              <w:t>ASME Sec IX</w:t>
            </w:r>
            <w:r>
              <w:rPr>
                <w:rFonts w:ascii="Arial" w:hAnsi="Arial" w:cs="Arial"/>
                <w:sz w:val="18"/>
                <w:szCs w:val="18"/>
              </w:rPr>
              <w:t xml:space="preserve"> 2 yıl</w:t>
            </w:r>
          </w:p>
          <w:p w14:paraId="370334EA" w14:textId="45B63D02" w:rsidR="00135819" w:rsidRPr="00245AC3" w:rsidRDefault="00135819" w:rsidP="007350CE">
            <w:r>
              <w:t>EN 13585 için;Belgelendirme kararından sonra 3 Yıl.</w:t>
            </w:r>
            <w:r w:rsidR="00E00D66">
              <w:t>TTK</w:t>
            </w:r>
            <w:r>
              <w:t>. gözetiminde 3 yıl sonunda mevcut belgelendirmenin uzatılmasından önce Madde 8.2’deki şartların karşılanması ve aşağıdaki koşulların doğrulanması gerekir: a) Sert Lehimci/Sert Lehim Operatörü tarafından yapılan lehimlenmiş birleşimler, istenilen kalitede devamlı olarak bulunmalıdır. b) Altı aylık periyotlar süresince orijinal sertifika kapsamındaki sert lehimleme işlemlerin testlerinin kayıtları (ör. Tahribatsız veya tahribatlı test kayıtları) orijinal sertifikayla beraber dosyalanmalıdır. İmalat test parçaları için kabul kriterleri Madde 7.1'e uygun olmalıdır.</w:t>
            </w:r>
          </w:p>
        </w:tc>
      </w:tr>
      <w:tr w:rsidR="002A393C" w:rsidRPr="00471AC5" w14:paraId="6EFE81B5" w14:textId="77777777" w:rsidTr="002857CB">
        <w:trPr>
          <w:tblCellSpacing w:w="20" w:type="dxa"/>
        </w:trPr>
        <w:tc>
          <w:tcPr>
            <w:tcW w:w="3647" w:type="dxa"/>
            <w:vAlign w:val="center"/>
          </w:tcPr>
          <w:p w14:paraId="70C688B2" w14:textId="77777777" w:rsidR="002A393C" w:rsidRPr="00471AC5" w:rsidRDefault="002A393C" w:rsidP="00556344">
            <w:pPr>
              <w:rPr>
                <w:rFonts w:ascii="Arial" w:hAnsi="Arial" w:cs="Arial"/>
                <w:b/>
                <w:sz w:val="18"/>
                <w:szCs w:val="18"/>
              </w:rPr>
            </w:pPr>
            <w:r w:rsidRPr="00471AC5">
              <w:rPr>
                <w:rFonts w:ascii="Arial" w:hAnsi="Arial" w:cs="Arial"/>
                <w:b/>
                <w:sz w:val="18"/>
                <w:szCs w:val="18"/>
              </w:rPr>
              <w:lastRenderedPageBreak/>
              <w:t>Gözetim metodu :</w:t>
            </w:r>
          </w:p>
        </w:tc>
        <w:tc>
          <w:tcPr>
            <w:tcW w:w="9296" w:type="dxa"/>
          </w:tcPr>
          <w:p w14:paraId="0B76FE17" w14:textId="1A9AD7EA" w:rsidR="00C70932" w:rsidRPr="00601F21" w:rsidRDefault="00C70932" w:rsidP="00FA6860">
            <w:r>
              <w:t xml:space="preserve">EN 9606-1 </w:t>
            </w:r>
            <w:r w:rsidR="00867D3D">
              <w:t xml:space="preserve">standardı için </w:t>
            </w:r>
            <w:r>
              <w:t>9.3</w:t>
            </w:r>
            <w:r w:rsidR="00B67027">
              <w:t xml:space="preserve">  6 ay da bir gözetim kayıtları TTK ya iletilir.</w:t>
            </w:r>
          </w:p>
        </w:tc>
      </w:tr>
      <w:tr w:rsidR="00C70932" w:rsidRPr="00471AC5" w14:paraId="6503F9B5" w14:textId="77777777" w:rsidTr="002857CB">
        <w:trPr>
          <w:tblCellSpacing w:w="20" w:type="dxa"/>
        </w:trPr>
        <w:tc>
          <w:tcPr>
            <w:tcW w:w="3647" w:type="dxa"/>
            <w:vAlign w:val="center"/>
          </w:tcPr>
          <w:p w14:paraId="34C2F64A" w14:textId="77777777" w:rsidR="00C70932" w:rsidRPr="00471AC5" w:rsidRDefault="00C70932" w:rsidP="00C70932">
            <w:pPr>
              <w:rPr>
                <w:rFonts w:ascii="Arial" w:hAnsi="Arial" w:cs="Arial"/>
                <w:b/>
                <w:sz w:val="18"/>
                <w:szCs w:val="18"/>
              </w:rPr>
            </w:pPr>
            <w:r w:rsidRPr="00471AC5">
              <w:rPr>
                <w:rFonts w:ascii="Arial" w:hAnsi="Arial" w:cs="Arial"/>
                <w:b/>
                <w:sz w:val="18"/>
                <w:szCs w:val="18"/>
              </w:rPr>
              <w:t>Yeniden belgelendirme :</w:t>
            </w:r>
          </w:p>
        </w:tc>
        <w:tc>
          <w:tcPr>
            <w:tcW w:w="9296" w:type="dxa"/>
          </w:tcPr>
          <w:p w14:paraId="366F4056" w14:textId="4A18B422" w:rsidR="00C70932" w:rsidRPr="00471AC5" w:rsidRDefault="00135819" w:rsidP="00C70932">
            <w:pPr>
              <w:rPr>
                <w:rFonts w:ascii="Arial" w:hAnsi="Arial" w:cs="Arial"/>
                <w:sz w:val="18"/>
                <w:szCs w:val="18"/>
              </w:rPr>
            </w:pPr>
            <w:r>
              <w:t>Yeniden belgelendirme faaliyetleri sürecin tekrarı şeklindedir</w:t>
            </w:r>
          </w:p>
        </w:tc>
      </w:tr>
      <w:tr w:rsidR="00C70932" w:rsidRPr="00471AC5" w14:paraId="1C02290B" w14:textId="77777777" w:rsidTr="002857CB">
        <w:trPr>
          <w:tblCellSpacing w:w="20" w:type="dxa"/>
        </w:trPr>
        <w:tc>
          <w:tcPr>
            <w:tcW w:w="3647" w:type="dxa"/>
            <w:vAlign w:val="center"/>
          </w:tcPr>
          <w:p w14:paraId="648F861E" w14:textId="77777777" w:rsidR="00C70932" w:rsidRPr="00471AC5" w:rsidRDefault="00C70932" w:rsidP="00C70932">
            <w:pPr>
              <w:rPr>
                <w:rFonts w:ascii="Arial" w:hAnsi="Arial" w:cs="Arial"/>
                <w:b/>
                <w:sz w:val="18"/>
                <w:szCs w:val="18"/>
              </w:rPr>
            </w:pPr>
            <w:r w:rsidRPr="00471AC5">
              <w:rPr>
                <w:rFonts w:ascii="Arial" w:hAnsi="Arial" w:cs="Arial"/>
                <w:b/>
                <w:sz w:val="18"/>
                <w:szCs w:val="18"/>
              </w:rPr>
              <w:t>Askı süreci :</w:t>
            </w:r>
          </w:p>
        </w:tc>
        <w:tc>
          <w:tcPr>
            <w:tcW w:w="9296" w:type="dxa"/>
          </w:tcPr>
          <w:p w14:paraId="71192648" w14:textId="77777777" w:rsidR="00C70932" w:rsidRPr="00471AC5" w:rsidRDefault="00C70932" w:rsidP="00C70932">
            <w:pPr>
              <w:rPr>
                <w:rFonts w:ascii="Arial" w:hAnsi="Arial" w:cs="Arial"/>
                <w:sz w:val="18"/>
                <w:szCs w:val="18"/>
              </w:rPr>
            </w:pPr>
            <w:r w:rsidRPr="00471AC5">
              <w:rPr>
                <w:rFonts w:ascii="Arial" w:hAnsi="Arial" w:cs="Arial"/>
                <w:sz w:val="18"/>
                <w:szCs w:val="18"/>
              </w:rPr>
              <w:t xml:space="preserve">Aşağıdaki durumlar oluştuğunda </w:t>
            </w:r>
            <w:r>
              <w:rPr>
                <w:rFonts w:ascii="Arial" w:hAnsi="Arial" w:cs="Arial"/>
                <w:sz w:val="18"/>
                <w:szCs w:val="18"/>
              </w:rPr>
              <w:t>onay</w:t>
            </w:r>
            <w:r w:rsidRPr="00471AC5">
              <w:rPr>
                <w:rFonts w:ascii="Arial" w:hAnsi="Arial" w:cs="Arial"/>
                <w:sz w:val="18"/>
                <w:szCs w:val="18"/>
              </w:rPr>
              <w:t xml:space="preserve"> askıya alınır.</w:t>
            </w:r>
          </w:p>
          <w:p w14:paraId="6CDE7BE2" w14:textId="77777777" w:rsidR="00C70932" w:rsidRPr="00471AC5" w:rsidRDefault="00C70932" w:rsidP="00C70932">
            <w:pPr>
              <w:rPr>
                <w:rFonts w:ascii="Arial" w:hAnsi="Arial" w:cs="Arial"/>
                <w:sz w:val="18"/>
                <w:szCs w:val="18"/>
              </w:rPr>
            </w:pPr>
            <w:r w:rsidRPr="00471AC5">
              <w:rPr>
                <w:rFonts w:ascii="Arial" w:hAnsi="Arial" w:cs="Arial"/>
                <w:sz w:val="18"/>
                <w:szCs w:val="18"/>
              </w:rPr>
              <w:t>- Belge’nin amacının dışında veya yanıltıcı olarak kullanılması,</w:t>
            </w:r>
          </w:p>
          <w:p w14:paraId="2E438450" w14:textId="77777777" w:rsidR="00C70932" w:rsidRPr="00471AC5" w:rsidRDefault="00C70932" w:rsidP="00C70932">
            <w:pPr>
              <w:rPr>
                <w:rFonts w:ascii="Arial" w:hAnsi="Arial" w:cs="Arial"/>
                <w:sz w:val="18"/>
                <w:szCs w:val="18"/>
              </w:rPr>
            </w:pPr>
            <w:r w:rsidRPr="00471AC5">
              <w:rPr>
                <w:rFonts w:ascii="Arial" w:hAnsi="Arial" w:cs="Arial"/>
                <w:sz w:val="18"/>
                <w:szCs w:val="18"/>
              </w:rPr>
              <w:t>- Belge sahibi hakkında şikayet olması,</w:t>
            </w:r>
          </w:p>
          <w:p w14:paraId="6F37CA99" w14:textId="77777777" w:rsidR="00C70932" w:rsidRDefault="00C70932" w:rsidP="00C70932">
            <w:pPr>
              <w:rPr>
                <w:rFonts w:ascii="Arial" w:hAnsi="Arial" w:cs="Arial"/>
                <w:sz w:val="18"/>
                <w:szCs w:val="18"/>
              </w:rPr>
            </w:pPr>
            <w:r w:rsidRPr="00471AC5">
              <w:rPr>
                <w:rFonts w:ascii="Arial" w:hAnsi="Arial" w:cs="Arial"/>
                <w:sz w:val="18"/>
                <w:szCs w:val="18"/>
              </w:rPr>
              <w:t>- Belge geçerliliğinin sürdürülememesi,</w:t>
            </w:r>
          </w:p>
          <w:p w14:paraId="4A64521B" w14:textId="77777777" w:rsidR="00C70932" w:rsidRPr="00471AC5" w:rsidRDefault="00C70932" w:rsidP="00C70932">
            <w:pPr>
              <w:rPr>
                <w:rFonts w:ascii="Arial" w:hAnsi="Arial" w:cs="Arial"/>
                <w:sz w:val="18"/>
                <w:szCs w:val="18"/>
              </w:rPr>
            </w:pPr>
            <w:r>
              <w:rPr>
                <w:rFonts w:ascii="Arial" w:hAnsi="Arial" w:cs="Arial"/>
                <w:sz w:val="18"/>
                <w:szCs w:val="18"/>
              </w:rPr>
              <w:t xml:space="preserve">- </w:t>
            </w:r>
            <w:r w:rsidRPr="002857CB">
              <w:rPr>
                <w:rFonts w:ascii="Arial" w:hAnsi="Arial" w:cs="Arial"/>
                <w:sz w:val="18"/>
                <w:szCs w:val="18"/>
              </w:rPr>
              <w:t>Uygulama sırasında muayene uzmanının yetkinlik bakımından yukarıdaki kriterlere bağlı kalmak kaydı ile gerekli görmesi,</w:t>
            </w:r>
          </w:p>
          <w:p w14:paraId="05AEBFD6" w14:textId="04B84423" w:rsidR="00C70932" w:rsidRPr="00471AC5" w:rsidRDefault="00C70932" w:rsidP="008C3671">
            <w:pPr>
              <w:rPr>
                <w:rFonts w:ascii="Arial" w:hAnsi="Arial" w:cs="Arial"/>
                <w:sz w:val="18"/>
                <w:szCs w:val="18"/>
              </w:rPr>
            </w:pPr>
            <w:r w:rsidRPr="00471AC5">
              <w:rPr>
                <w:rFonts w:ascii="Arial" w:hAnsi="Arial" w:cs="Arial"/>
                <w:sz w:val="18"/>
                <w:szCs w:val="18"/>
              </w:rPr>
              <w:t xml:space="preserve">Askı süreci maksimum </w:t>
            </w:r>
            <w:r w:rsidR="008C3671">
              <w:rPr>
                <w:rFonts w:ascii="Arial" w:hAnsi="Arial" w:cs="Arial"/>
                <w:sz w:val="18"/>
                <w:szCs w:val="18"/>
              </w:rPr>
              <w:t>3</w:t>
            </w:r>
            <w:bookmarkStart w:id="0" w:name="_GoBack"/>
            <w:bookmarkEnd w:id="0"/>
            <w:r w:rsidRPr="00471AC5">
              <w:rPr>
                <w:rFonts w:ascii="Arial" w:hAnsi="Arial" w:cs="Arial"/>
                <w:sz w:val="18"/>
                <w:szCs w:val="18"/>
              </w:rPr>
              <w:t xml:space="preserve"> aydır. Bu süre içinde, askıya alınma sebebi ortada</w:t>
            </w:r>
            <w:r>
              <w:rPr>
                <w:rFonts w:ascii="Arial" w:hAnsi="Arial" w:cs="Arial"/>
                <w:sz w:val="18"/>
                <w:szCs w:val="18"/>
              </w:rPr>
              <w:t>n</w:t>
            </w:r>
            <w:r w:rsidRPr="00471AC5">
              <w:rPr>
                <w:rFonts w:ascii="Arial" w:hAnsi="Arial" w:cs="Arial"/>
                <w:sz w:val="18"/>
                <w:szCs w:val="18"/>
              </w:rPr>
              <w:t xml:space="preserve"> kalkmamış ise </w:t>
            </w:r>
            <w:r>
              <w:rPr>
                <w:rFonts w:ascii="Arial" w:hAnsi="Arial" w:cs="Arial"/>
                <w:sz w:val="18"/>
                <w:szCs w:val="18"/>
              </w:rPr>
              <w:t>onay</w:t>
            </w:r>
            <w:r w:rsidRPr="00471AC5">
              <w:rPr>
                <w:rFonts w:ascii="Arial" w:hAnsi="Arial" w:cs="Arial"/>
                <w:sz w:val="18"/>
                <w:szCs w:val="18"/>
              </w:rPr>
              <w:t xml:space="preserve"> iptal edilir. </w:t>
            </w:r>
          </w:p>
        </w:tc>
      </w:tr>
    </w:tbl>
    <w:p w14:paraId="19ED5C98" w14:textId="77777777" w:rsidR="00FA6860" w:rsidRDefault="00FA6860" w:rsidP="00471AC5">
      <w:pPr>
        <w:rPr>
          <w:rFonts w:ascii="Arial" w:hAnsi="Arial" w:cs="Arial"/>
          <w:b/>
          <w:sz w:val="20"/>
          <w:szCs w:val="20"/>
        </w:rPr>
      </w:pPr>
    </w:p>
    <w:sectPr w:rsidR="00FA6860" w:rsidSect="0015240B">
      <w:footerReference w:type="default" r:id="rId8"/>
      <w:pgSz w:w="15840" w:h="12240" w:orient="landscape"/>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A0791" w14:textId="77777777" w:rsidR="007A3357" w:rsidRDefault="007A3357" w:rsidP="007B7269">
      <w:pPr>
        <w:spacing w:after="0" w:line="240" w:lineRule="auto"/>
      </w:pPr>
      <w:r>
        <w:separator/>
      </w:r>
    </w:p>
  </w:endnote>
  <w:endnote w:type="continuationSeparator" w:id="0">
    <w:p w14:paraId="044C34AF" w14:textId="77777777" w:rsidR="007A3357" w:rsidRDefault="007A3357" w:rsidP="007B7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CF8E0" w14:textId="66985345" w:rsidR="007B7269" w:rsidRPr="007B7269" w:rsidRDefault="007B7269">
    <w:pPr>
      <w:pStyle w:val="Footer"/>
      <w:rPr>
        <w:sz w:val="16"/>
        <w:szCs w:val="16"/>
      </w:rPr>
    </w:pPr>
    <w:r w:rsidRPr="007B7269">
      <w:rPr>
        <w:sz w:val="16"/>
        <w:szCs w:val="16"/>
      </w:rPr>
      <w:t>F-</w:t>
    </w:r>
    <w:r w:rsidR="008B3322">
      <w:rPr>
        <w:sz w:val="16"/>
        <w:szCs w:val="16"/>
      </w:rPr>
      <w:t>1177-R00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01ED5" w14:textId="77777777" w:rsidR="007A3357" w:rsidRDefault="007A3357" w:rsidP="007B7269">
      <w:pPr>
        <w:spacing w:after="0" w:line="240" w:lineRule="auto"/>
      </w:pPr>
      <w:r>
        <w:separator/>
      </w:r>
    </w:p>
  </w:footnote>
  <w:footnote w:type="continuationSeparator" w:id="0">
    <w:p w14:paraId="5FFE0857" w14:textId="77777777" w:rsidR="007A3357" w:rsidRDefault="007A3357" w:rsidP="007B72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5F290B"/>
    <w:multiLevelType w:val="hybridMultilevel"/>
    <w:tmpl w:val="A80AF914"/>
    <w:lvl w:ilvl="0" w:tplc="DE8428A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BF0"/>
    <w:rsid w:val="00020AB0"/>
    <w:rsid w:val="00064EA4"/>
    <w:rsid w:val="00112CDD"/>
    <w:rsid w:val="00135819"/>
    <w:rsid w:val="00145BF8"/>
    <w:rsid w:val="0015240B"/>
    <w:rsid w:val="0016046B"/>
    <w:rsid w:val="001C7404"/>
    <w:rsid w:val="002053D5"/>
    <w:rsid w:val="00221E43"/>
    <w:rsid w:val="00245AC3"/>
    <w:rsid w:val="002857CB"/>
    <w:rsid w:val="002A393C"/>
    <w:rsid w:val="002D1947"/>
    <w:rsid w:val="002D679C"/>
    <w:rsid w:val="003242C3"/>
    <w:rsid w:val="00382065"/>
    <w:rsid w:val="00432070"/>
    <w:rsid w:val="00440288"/>
    <w:rsid w:val="00462B8D"/>
    <w:rsid w:val="00471AC5"/>
    <w:rsid w:val="004B75D4"/>
    <w:rsid w:val="00534980"/>
    <w:rsid w:val="00556344"/>
    <w:rsid w:val="00601673"/>
    <w:rsid w:val="00601F21"/>
    <w:rsid w:val="006A16FD"/>
    <w:rsid w:val="006C2967"/>
    <w:rsid w:val="006E1ABC"/>
    <w:rsid w:val="006F3429"/>
    <w:rsid w:val="007350CE"/>
    <w:rsid w:val="0075654C"/>
    <w:rsid w:val="007A2B0C"/>
    <w:rsid w:val="007A3357"/>
    <w:rsid w:val="007B7269"/>
    <w:rsid w:val="00830C4E"/>
    <w:rsid w:val="008411B3"/>
    <w:rsid w:val="00867D3D"/>
    <w:rsid w:val="00883FEC"/>
    <w:rsid w:val="008A3256"/>
    <w:rsid w:val="008B118D"/>
    <w:rsid w:val="008B3322"/>
    <w:rsid w:val="008C3671"/>
    <w:rsid w:val="009904C6"/>
    <w:rsid w:val="009D1B9B"/>
    <w:rsid w:val="00A70F65"/>
    <w:rsid w:val="00AD1E9C"/>
    <w:rsid w:val="00B12FE5"/>
    <w:rsid w:val="00B67027"/>
    <w:rsid w:val="00C70932"/>
    <w:rsid w:val="00D163C8"/>
    <w:rsid w:val="00E00D66"/>
    <w:rsid w:val="00EE4826"/>
    <w:rsid w:val="00F46BF0"/>
    <w:rsid w:val="00FA6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C1238"/>
  <w15:docId w15:val="{6E844021-0EA8-4D0F-8E4E-2D3AD1FFE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AC3"/>
    <w:rPr>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6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62B8D"/>
    <w:pPr>
      <w:overflowPunct w:val="0"/>
      <w:autoSpaceDE w:val="0"/>
      <w:autoSpaceDN w:val="0"/>
      <w:adjustRightInd w:val="0"/>
      <w:spacing w:after="120" w:line="240" w:lineRule="auto"/>
      <w:jc w:val="both"/>
      <w:textAlignment w:val="baseline"/>
    </w:pPr>
    <w:rPr>
      <w:rFonts w:ascii="Arial" w:eastAsia="Times New Roman" w:hAnsi="Arial" w:cs="Times New Roman"/>
      <w:sz w:val="24"/>
      <w:szCs w:val="20"/>
    </w:rPr>
  </w:style>
  <w:style w:type="character" w:customStyle="1" w:styleId="BodyTextChar">
    <w:name w:val="Body Text Char"/>
    <w:basedOn w:val="DefaultParagraphFont"/>
    <w:link w:val="BodyText"/>
    <w:rsid w:val="00462B8D"/>
    <w:rPr>
      <w:rFonts w:ascii="Arial" w:eastAsia="Times New Roman" w:hAnsi="Arial" w:cs="Times New Roman"/>
      <w:sz w:val="24"/>
      <w:szCs w:val="20"/>
      <w:lang w:val="tr-TR"/>
    </w:rPr>
  </w:style>
  <w:style w:type="paragraph" w:styleId="Header">
    <w:name w:val="header"/>
    <w:basedOn w:val="Normal"/>
    <w:link w:val="HeaderChar"/>
    <w:uiPriority w:val="99"/>
    <w:unhideWhenUsed/>
    <w:rsid w:val="007B726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B7269"/>
    <w:rPr>
      <w:lang w:val="tr-TR"/>
    </w:rPr>
  </w:style>
  <w:style w:type="paragraph" w:styleId="Footer">
    <w:name w:val="footer"/>
    <w:basedOn w:val="Normal"/>
    <w:link w:val="FooterChar"/>
    <w:uiPriority w:val="99"/>
    <w:unhideWhenUsed/>
    <w:rsid w:val="007B726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B7269"/>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553</Words>
  <Characters>3155</Characters>
  <Application>Microsoft Office Word</Application>
  <DocSecurity>0</DocSecurity>
  <Lines>26</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Ezgi Durmuş</cp:lastModifiedBy>
  <cp:revision>17</cp:revision>
  <dcterms:created xsi:type="dcterms:W3CDTF">2017-07-06T07:06:00Z</dcterms:created>
  <dcterms:modified xsi:type="dcterms:W3CDTF">2020-10-17T12:19:00Z</dcterms:modified>
</cp:coreProperties>
</file>