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NG Pro" w:hAnsi="TNG Pro" w:cs="Calibri"/>
          <w:sz w:val="22"/>
          <w:szCs w:val="22"/>
          <w:lang w:val="en-GB"/>
        </w:rPr>
      </w:pPr>
    </w:p>
    <w:p>
      <w:pPr>
        <w:tabs>
          <w:tab w:val="left" w:pos="709"/>
          <w:tab w:val="left" w:pos="1418"/>
          <w:tab w:val="left" w:pos="2127"/>
          <w:tab w:val="left" w:pos="2836"/>
          <w:tab w:val="left" w:pos="3717"/>
        </w:tabs>
        <w:ind w:left="-284"/>
        <w:rPr>
          <w:rFonts w:ascii="TNG Pro" w:hAnsi="TNG Pro" w:cs="Calibri"/>
          <w:sz w:val="22"/>
          <w:szCs w:val="22"/>
          <w:lang w:val="en-GB"/>
        </w:rPr>
      </w:pPr>
      <w:r>
        <w:rPr>
          <w:rFonts w:ascii="TNG Pro" w:hAnsi="TNG Pro" w:cs="Calibri"/>
          <w:sz w:val="22"/>
          <w:szCs w:val="22"/>
          <w:lang w:val="en-GB"/>
        </w:rPr>
        <w:t>Name of client:</w:t>
      </w:r>
      <w:r>
        <w:rPr>
          <w:rFonts w:ascii="TNG Pro" w:hAnsi="TNG Pro" w:cs="Calibri"/>
          <w:sz w:val="22"/>
          <w:szCs w:val="22"/>
          <w:lang w:val="en-GB"/>
        </w:rPr>
        <w:tab/>
      </w:r>
      <w:r>
        <w:rPr>
          <w:rFonts w:ascii="TNG Pro" w:hAnsi="TNG Pro" w:cs="Calibri"/>
          <w:sz w:val="22"/>
          <w:szCs w:val="22"/>
          <w:lang w:val="en-GB"/>
        </w:rPr>
        <w:fldChar w:fldCharType="begin">
          <w:ffData>
            <w:name w:val="Text2"/>
            <w:enabled/>
            <w:calcOnExit w:val="0"/>
            <w:textInput/>
          </w:ffData>
        </w:fldChar>
      </w:r>
      <w:bookmarkStart w:id="0" w:name="Text2"/>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Times New Roman"/>
          <w:sz w:val="22"/>
          <w:szCs w:val="22"/>
          <w:lang w:val="en-GB"/>
        </w:rPr>
        <w:fldChar w:fldCharType="end"/>
      </w:r>
      <w:bookmarkEnd w:id="0"/>
      <w:r>
        <w:rPr>
          <w:rFonts w:ascii="TNG Pro" w:hAnsi="TNG Pro" w:cs="Times New Roman"/>
          <w:sz w:val="22"/>
          <w:szCs w:val="22"/>
          <w:lang w:val="en-GB"/>
        </w:rPr>
        <w:tab/>
      </w:r>
      <w:r>
        <w:rPr>
          <w:rFonts w:ascii="TNG Pro" w:hAnsi="TNG Pro" w:cs="Times New Roman"/>
          <w:sz w:val="22"/>
          <w:szCs w:val="22"/>
          <w:lang w:val="en-GB"/>
        </w:rPr>
        <w:tab/>
      </w:r>
    </w:p>
    <w:p>
      <w:pPr>
        <w:rPr>
          <w:rFonts w:ascii="TNG Pro" w:hAnsi="TNG Pro" w:cs="Calibri"/>
          <w:sz w:val="22"/>
          <w:szCs w:val="22"/>
          <w:lang w:val="en-GB"/>
        </w:rPr>
      </w:pPr>
    </w:p>
    <w:tbl>
      <w:tblPr>
        <w:tblStyle w:val="TableGrid"/>
        <w:tblW w:w="101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2069"/>
        <w:gridCol w:w="1986"/>
        <w:gridCol w:w="2066"/>
        <w:gridCol w:w="1996"/>
      </w:tblGrid>
      <w:tr>
        <w:trPr>
          <w:trHeight w:val="563"/>
        </w:trPr>
        <w:tc>
          <w:tcPr>
            <w:tcW w:w="2067" w:type="dxa"/>
            <w:hideMark/>
          </w:tcPr>
          <w:p>
            <w:pPr>
              <w:rPr>
                <w:rFonts w:ascii="TNG Pro" w:hAnsi="TNG Pro" w:cs="Calibri"/>
                <w:sz w:val="22"/>
                <w:szCs w:val="22"/>
                <w:lang w:val="en-GB"/>
              </w:rPr>
            </w:pPr>
            <w:r>
              <w:rPr>
                <w:rFonts w:ascii="TNG Pro" w:hAnsi="TNG Pro" w:cs="Calibri"/>
                <w:sz w:val="22"/>
                <w:szCs w:val="22"/>
                <w:lang w:val="en-GB"/>
              </w:rPr>
              <w:t>Type of audit:</w:t>
            </w:r>
            <w:r>
              <w:rPr>
                <w:rFonts w:ascii="TNG Pro" w:hAnsi="TNG Pro" w:cs="Calibri"/>
                <w:sz w:val="22"/>
                <w:szCs w:val="22"/>
                <w:lang w:val="en-GB"/>
              </w:rPr>
              <w:tab/>
            </w:r>
          </w:p>
        </w:tc>
        <w:tc>
          <w:tcPr>
            <w:tcW w:w="2069"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3"/>
                  <w:enabled/>
                  <w:calcOnExit w:val="0"/>
                  <w:checkBox>
                    <w:sizeAuto/>
                    <w:default w:val="0"/>
                  </w:checkBox>
                </w:ffData>
              </w:fldChar>
            </w:r>
            <w:bookmarkStart w:id="1" w:name="Kontrollkästchen3"/>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
            <w:r>
              <w:rPr>
                <w:rFonts w:ascii="TNG Pro" w:hAnsi="TNG Pro" w:cs="Calibri"/>
                <w:sz w:val="22"/>
                <w:szCs w:val="22"/>
                <w:lang w:val="en-GB"/>
              </w:rPr>
              <w:t xml:space="preserve"> Certification</w:t>
            </w:r>
          </w:p>
        </w:tc>
        <w:tc>
          <w:tcPr>
            <w:tcW w:w="198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4"/>
                  <w:enabled/>
                  <w:calcOnExit w:val="0"/>
                  <w:checkBox>
                    <w:sizeAuto/>
                    <w:default w:val="0"/>
                  </w:checkBox>
                </w:ffData>
              </w:fldChar>
            </w:r>
            <w:bookmarkStart w:id="2" w:name="Kontrollkästchen4"/>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2"/>
            <w:r>
              <w:rPr>
                <w:rFonts w:ascii="TNG Pro" w:hAnsi="TNG Pro" w:cs="Calibri"/>
                <w:sz w:val="22"/>
                <w:szCs w:val="22"/>
                <w:lang w:val="en-GB"/>
              </w:rPr>
              <w:t xml:space="preserve"> </w:t>
            </w:r>
            <w:r>
              <w:rPr>
                <w:rFonts w:ascii="TNG Pro" w:hAnsi="TNG Pro" w:cs="Calibri"/>
                <w:spacing w:val="6"/>
                <w:sz w:val="22"/>
                <w:szCs w:val="22"/>
                <w:lang w:val="en-GB"/>
              </w:rPr>
              <w:t>Re-cert</w:t>
            </w:r>
          </w:p>
        </w:tc>
        <w:tc>
          <w:tcPr>
            <w:tcW w:w="206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5"/>
                  <w:enabled/>
                  <w:calcOnExit w:val="0"/>
                  <w:checkBox>
                    <w:sizeAuto/>
                    <w:default w:val="0"/>
                  </w:checkBox>
                </w:ffData>
              </w:fldChar>
            </w:r>
            <w:bookmarkStart w:id="3" w:name="Kontrollkästchen5"/>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3"/>
            <w:r>
              <w:rPr>
                <w:rFonts w:ascii="TNG Pro" w:eastAsia="Calibri" w:hAnsi="TNG Pro" w:cs="Times New Roman"/>
                <w:sz w:val="22"/>
                <w:szCs w:val="22"/>
                <w:lang w:val="en-GB"/>
              </w:rPr>
              <w:t xml:space="preserve"> </w:t>
            </w:r>
            <w:r>
              <w:rPr>
                <w:rFonts w:ascii="TNG Pro" w:hAnsi="TNG Pro" w:cs="Calibri"/>
                <w:sz w:val="22"/>
                <w:szCs w:val="22"/>
                <w:lang w:val="en-GB"/>
              </w:rPr>
              <w:t>Surveillance</w:t>
            </w:r>
          </w:p>
        </w:tc>
        <w:tc>
          <w:tcPr>
            <w:tcW w:w="1996" w:type="dxa"/>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6"/>
                  <w:enabled/>
                  <w:calcOnExit w:val="0"/>
                  <w:checkBox>
                    <w:sizeAuto/>
                    <w:default w:val="0"/>
                  </w:checkBox>
                </w:ffData>
              </w:fldChar>
            </w:r>
            <w:bookmarkStart w:id="4" w:name="Kontrollkästchen6"/>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4"/>
            <w:r>
              <w:rPr>
                <w:rFonts w:ascii="TNG Pro" w:hAnsi="TNG Pro" w:cs="Calibri"/>
                <w:sz w:val="22"/>
                <w:szCs w:val="22"/>
                <w:lang w:val="en-GB"/>
              </w:rPr>
              <w:t xml:space="preserve"> Special</w:t>
            </w:r>
          </w:p>
          <w:p>
            <w:pPr>
              <w:rPr>
                <w:rFonts w:ascii="TNG Pro" w:hAnsi="TNG Pro" w:cs="Calibri"/>
                <w:sz w:val="22"/>
                <w:szCs w:val="22"/>
                <w:lang w:val="en-GB"/>
              </w:rPr>
            </w:pPr>
          </w:p>
        </w:tc>
      </w:tr>
      <w:tr>
        <w:trPr>
          <w:trHeight w:val="274"/>
        </w:trPr>
        <w:tc>
          <w:tcPr>
            <w:tcW w:w="2067" w:type="dxa"/>
            <w:hideMark/>
          </w:tcPr>
          <w:p>
            <w:pPr>
              <w:rPr>
                <w:rFonts w:ascii="TNG Pro" w:hAnsi="TNG Pro" w:cs="Calibri"/>
                <w:sz w:val="22"/>
                <w:szCs w:val="22"/>
                <w:lang w:val="en-GB"/>
              </w:rPr>
            </w:pPr>
            <w:r>
              <w:rPr>
                <w:rFonts w:ascii="TNG Pro" w:hAnsi="TNG Pro" w:cs="Calibri"/>
                <w:sz w:val="22"/>
                <w:szCs w:val="22"/>
                <w:lang w:val="en-GB"/>
              </w:rPr>
              <w:t>Standard:</w:t>
            </w:r>
          </w:p>
        </w:tc>
        <w:tc>
          <w:tcPr>
            <w:tcW w:w="2069"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7"/>
                  <w:enabled/>
                  <w:calcOnExit w:val="0"/>
                  <w:checkBox>
                    <w:sizeAuto/>
                    <w:default w:val="0"/>
                  </w:checkBox>
                </w:ffData>
              </w:fldChar>
            </w:r>
            <w:bookmarkStart w:id="5" w:name="Kontrollkästchen7"/>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5"/>
            <w:r>
              <w:rPr>
                <w:rFonts w:ascii="TNG Pro" w:hAnsi="TNG Pro" w:cs="Calibri"/>
                <w:sz w:val="22"/>
                <w:szCs w:val="22"/>
                <w:lang w:val="en-GB"/>
              </w:rPr>
              <w:t xml:space="preserve"> ISO 9001</w:t>
            </w:r>
          </w:p>
        </w:tc>
        <w:tc>
          <w:tcPr>
            <w:tcW w:w="198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8"/>
                  <w:enabled/>
                  <w:calcOnExit w:val="0"/>
                  <w:checkBox>
                    <w:sizeAuto/>
                    <w:default w:val="0"/>
                  </w:checkBox>
                </w:ffData>
              </w:fldChar>
            </w:r>
            <w:bookmarkStart w:id="6" w:name="Kontrollkästchen8"/>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6"/>
            <w:r>
              <w:rPr>
                <w:rFonts w:ascii="TNG Pro" w:hAnsi="TNG Pro" w:cs="Calibri"/>
                <w:sz w:val="22"/>
                <w:szCs w:val="22"/>
                <w:lang w:val="en-GB"/>
              </w:rPr>
              <w:t xml:space="preserve"> ISO 14001</w:t>
            </w:r>
          </w:p>
        </w:tc>
        <w:tc>
          <w:tcPr>
            <w:tcW w:w="206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9"/>
                  <w:enabled/>
                  <w:calcOnExit w:val="0"/>
                  <w:checkBox>
                    <w:sizeAuto/>
                    <w:default w:val="0"/>
                  </w:checkBox>
                </w:ffData>
              </w:fldChar>
            </w:r>
            <w:bookmarkStart w:id="7" w:name="Kontrollkästchen9"/>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7"/>
            <w:r>
              <w:rPr>
                <w:rFonts w:ascii="TNG Pro" w:hAnsi="TNG Pro" w:cs="Calibri"/>
                <w:sz w:val="22"/>
                <w:szCs w:val="22"/>
                <w:lang w:val="en-GB"/>
              </w:rPr>
              <w:t xml:space="preserve"> ISO 45001</w:t>
            </w:r>
          </w:p>
        </w:tc>
        <w:tc>
          <w:tcPr>
            <w:tcW w:w="199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0"/>
                  <w:enabled/>
                  <w:calcOnExit w:val="0"/>
                  <w:checkBox>
                    <w:sizeAuto/>
                    <w:default w:val="0"/>
                  </w:checkBox>
                </w:ffData>
              </w:fldChar>
            </w:r>
            <w:bookmarkStart w:id="8" w:name="Kontrollkästchen10"/>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8"/>
            <w:r>
              <w:rPr>
                <w:rFonts w:ascii="TNG Pro" w:hAnsi="TNG Pro" w:cs="Calibri"/>
                <w:sz w:val="22"/>
                <w:szCs w:val="22"/>
                <w:lang w:val="en-GB"/>
              </w:rPr>
              <w:t xml:space="preserve"> ISO 50001</w:t>
            </w:r>
          </w:p>
        </w:tc>
      </w:tr>
      <w:tr>
        <w:trPr>
          <w:trHeight w:val="289"/>
        </w:trPr>
        <w:tc>
          <w:tcPr>
            <w:tcW w:w="2067" w:type="dxa"/>
          </w:tcPr>
          <w:p>
            <w:pPr>
              <w:rPr>
                <w:rFonts w:ascii="TNG Pro" w:hAnsi="TNG Pro" w:cs="Calibri"/>
                <w:sz w:val="22"/>
                <w:szCs w:val="22"/>
                <w:lang w:val="en-GB"/>
              </w:rPr>
            </w:pPr>
          </w:p>
        </w:tc>
        <w:tc>
          <w:tcPr>
            <w:tcW w:w="2069"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1"/>
                  <w:enabled/>
                  <w:calcOnExit w:val="0"/>
                  <w:checkBox>
                    <w:sizeAuto/>
                    <w:default w:val="0"/>
                  </w:checkBox>
                </w:ffData>
              </w:fldChar>
            </w:r>
            <w:bookmarkStart w:id="9" w:name="Kontrollkästchen11"/>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9"/>
            <w:r>
              <w:rPr>
                <w:rFonts w:ascii="TNG Pro" w:hAnsi="TNG Pro" w:cs="Calibri"/>
                <w:sz w:val="22"/>
                <w:szCs w:val="22"/>
                <w:lang w:val="en-GB"/>
              </w:rPr>
              <w:t xml:space="preserve"> FSSC</w:t>
            </w:r>
          </w:p>
        </w:tc>
        <w:tc>
          <w:tcPr>
            <w:tcW w:w="198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2"/>
                  <w:enabled/>
                  <w:calcOnExit w:val="0"/>
                  <w:checkBox>
                    <w:sizeAuto/>
                    <w:default w:val="0"/>
                  </w:checkBox>
                </w:ffData>
              </w:fldChar>
            </w:r>
            <w:bookmarkStart w:id="10" w:name="Kontrollkästchen12"/>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0"/>
            <w:r>
              <w:rPr>
                <w:rFonts w:ascii="TNG Pro" w:hAnsi="TNG Pro" w:cs="Calibri"/>
                <w:sz w:val="22"/>
                <w:szCs w:val="22"/>
                <w:lang w:val="en-GB"/>
              </w:rPr>
              <w:t xml:space="preserve"> ISO 22000</w:t>
            </w:r>
          </w:p>
        </w:tc>
        <w:tc>
          <w:tcPr>
            <w:tcW w:w="206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3"/>
                  <w:enabled/>
                  <w:calcOnExit w:val="0"/>
                  <w:checkBox>
                    <w:sizeAuto/>
                    <w:default w:val="0"/>
                  </w:checkBox>
                </w:ffData>
              </w:fldChar>
            </w:r>
            <w:bookmarkStart w:id="11" w:name="Kontrollkästchen13"/>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1"/>
            <w:r>
              <w:rPr>
                <w:rFonts w:ascii="TNG Pro" w:hAnsi="TNG Pro" w:cs="Calibri"/>
                <w:sz w:val="22"/>
                <w:szCs w:val="22"/>
                <w:lang w:val="en-GB"/>
              </w:rPr>
              <w:t xml:space="preserve"> HACCP</w:t>
            </w:r>
          </w:p>
        </w:tc>
        <w:tc>
          <w:tcPr>
            <w:tcW w:w="1996" w:type="dxa"/>
            <w:hideMark/>
          </w:tcPr>
          <w:p>
            <w:pPr>
              <w:rPr>
                <w:rFonts w:ascii="TNG Pro" w:hAnsi="TNG Pro" w:cs="Calibri"/>
                <w:sz w:val="22"/>
                <w:szCs w:val="22"/>
                <w:lang w:val="en-GB"/>
              </w:rPr>
            </w:pPr>
            <w:r>
              <w:rPr>
                <w:rFonts w:ascii="TNG Pro" w:hAnsi="TNG Pro" w:cs="Calibri"/>
                <w:sz w:val="22"/>
                <w:szCs w:val="22"/>
                <w:lang w:val="en-GB"/>
              </w:rPr>
              <w:fldChar w:fldCharType="begin">
                <w:ffData>
                  <w:name w:val="Kontrollkästchen1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IFS</w:t>
            </w:r>
          </w:p>
        </w:tc>
      </w:tr>
      <w:tr>
        <w:trPr>
          <w:trHeight w:val="563"/>
        </w:trPr>
        <w:tc>
          <w:tcPr>
            <w:tcW w:w="2067" w:type="dxa"/>
          </w:tcPr>
          <w:p>
            <w:pPr>
              <w:rPr>
                <w:rFonts w:ascii="TNG Pro" w:hAnsi="TNG Pro" w:cs="Calibri"/>
                <w:sz w:val="22"/>
                <w:szCs w:val="22"/>
                <w:lang w:val="en-GB"/>
              </w:rPr>
            </w:pPr>
          </w:p>
        </w:tc>
        <w:tc>
          <w:tcPr>
            <w:tcW w:w="2069"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5"/>
                  <w:enabled/>
                  <w:calcOnExit w:val="0"/>
                  <w:checkBox>
                    <w:sizeAuto/>
                    <w:default w:val="0"/>
                  </w:checkBox>
                </w:ffData>
              </w:fldChar>
            </w:r>
            <w:bookmarkStart w:id="12" w:name="Kontrollkästchen15"/>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2"/>
            <w:r>
              <w:rPr>
                <w:rFonts w:ascii="TNG Pro" w:hAnsi="TNG Pro" w:cs="Calibri"/>
                <w:sz w:val="22"/>
                <w:szCs w:val="22"/>
                <w:lang w:val="en-GB"/>
              </w:rPr>
              <w:t xml:space="preserve"> ISO 22301</w:t>
            </w:r>
          </w:p>
        </w:tc>
        <w:tc>
          <w:tcPr>
            <w:tcW w:w="198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4"/>
                  <w:enabled/>
                  <w:calcOnExit w:val="0"/>
                  <w:checkBox>
                    <w:sizeAuto/>
                    <w:default w:val="0"/>
                    <w:checked w:val="0"/>
                  </w:checkBox>
                </w:ffData>
              </w:fldChar>
            </w:r>
            <w:bookmarkStart w:id="13" w:name="Kontrollkästchen14"/>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3"/>
            <w:r>
              <w:rPr>
                <w:rFonts w:ascii="TNG Pro" w:hAnsi="TNG Pro" w:cs="Calibri"/>
                <w:sz w:val="22"/>
                <w:szCs w:val="22"/>
                <w:lang w:val="en-GB"/>
              </w:rPr>
              <w:t xml:space="preserve"> ISO 27001</w:t>
            </w:r>
          </w:p>
        </w:tc>
        <w:tc>
          <w:tcPr>
            <w:tcW w:w="2066" w:type="dxa"/>
            <w:hideMark/>
          </w:tcPr>
          <w:p>
            <w:pPr>
              <w:rPr>
                <w:rFonts w:ascii="TNG Pro" w:hAnsi="TNG Pro" w:cs="Calibri"/>
                <w:sz w:val="22"/>
                <w:szCs w:val="22"/>
                <w:lang w:val="en-GB"/>
              </w:rPr>
            </w:pPr>
            <w:r>
              <w:rPr>
                <w:rFonts w:ascii="TNG Pro" w:hAnsi="TNG Pro" w:cs="Calibri"/>
                <w:sz w:val="22"/>
                <w:szCs w:val="22"/>
                <w:lang w:val="en-GB"/>
              </w:rPr>
              <w:fldChar w:fldCharType="begin">
                <w:ffData>
                  <w:name w:val="Kontrollkästchen1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ISO/TS 29001</w:t>
            </w:r>
          </w:p>
        </w:tc>
        <w:tc>
          <w:tcPr>
            <w:tcW w:w="1996" w:type="dxa"/>
            <w:hideMark/>
          </w:tcPr>
          <w:p>
            <w:pPr>
              <w:rPr>
                <w:rFonts w:ascii="TNG Pro" w:hAnsi="TNG Pro" w:cs="Calibri"/>
                <w:sz w:val="22"/>
                <w:szCs w:val="22"/>
                <w:lang w:val="en-GB"/>
              </w:rPr>
            </w:pPr>
            <w:r>
              <w:rPr>
                <w:rFonts w:ascii="TNG Pro" w:hAnsi="TNG Pro" w:cs="Calibri"/>
                <w:sz w:val="22"/>
                <w:szCs w:val="22"/>
                <w:lang w:val="en-GB"/>
              </w:rPr>
              <w:fldChar w:fldCharType="begin">
                <w:ffData>
                  <w:name w:val="Kontrollkästchen15"/>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Other: </w:t>
            </w:r>
            <w:r>
              <w:rPr>
                <w:rFonts w:ascii="TNG Pro" w:hAnsi="TNG Pro" w:cs="Calibri"/>
                <w:sz w:val="22"/>
                <w:szCs w:val="22"/>
                <w:lang w:val="en-GB"/>
              </w:rPr>
              <w:fldChar w:fldCharType="begin">
                <w:ffData>
                  <w:name w:val="Text7"/>
                  <w:enabled/>
                  <w:calcOnExit w:val="0"/>
                  <w:textInput/>
                </w:ffData>
              </w:fldChar>
            </w:r>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sz w:val="22"/>
                <w:szCs w:val="22"/>
                <w:lang w:val="en-GB"/>
              </w:rPr>
              <w:fldChar w:fldCharType="end"/>
            </w:r>
          </w:p>
        </w:tc>
      </w:tr>
    </w:tbl>
    <w:p>
      <w:pPr>
        <w:rPr>
          <w:rFonts w:ascii="TNG Pro" w:hAnsi="TNG Pro" w:cs="Calibri"/>
          <w:sz w:val="22"/>
          <w:szCs w:val="22"/>
          <w:lang w:val="en-GB"/>
        </w:rPr>
      </w:pPr>
      <w:r>
        <w:rPr>
          <w:rFonts w:ascii="TNG Pro" w:hAnsi="TNG Pro" w:cs="Calibri"/>
          <w:sz w:val="22"/>
          <w:szCs w:val="22"/>
          <w:lang w:val="en-GB"/>
        </w:rPr>
        <w:t>Date of application review:</w:t>
      </w:r>
      <w:r>
        <w:rPr>
          <w:rFonts w:ascii="TNG Pro" w:hAnsi="TNG Pro" w:cs="Calibri"/>
          <w:sz w:val="22"/>
          <w:szCs w:val="22"/>
          <w:lang w:val="en-GB"/>
        </w:rPr>
        <w:tab/>
      </w:r>
      <w:r>
        <w:rPr>
          <w:rFonts w:ascii="TNG Pro" w:hAnsi="TNG Pro" w:cs="Calibri"/>
          <w:sz w:val="22"/>
          <w:szCs w:val="22"/>
          <w:lang w:val="en-GB"/>
        </w:rPr>
        <w:fldChar w:fldCharType="begin">
          <w:ffData>
            <w:name w:val="Text4"/>
            <w:enabled/>
            <w:calcOnExit w:val="0"/>
            <w:textInput/>
          </w:ffData>
        </w:fldChar>
      </w:r>
      <w:bookmarkStart w:id="14" w:name="Text4"/>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Times New Roman"/>
          <w:sz w:val="22"/>
          <w:szCs w:val="22"/>
          <w:lang w:val="en-GB"/>
        </w:rPr>
        <w:fldChar w:fldCharType="end"/>
      </w:r>
      <w:bookmarkEnd w:id="14"/>
      <w:r>
        <w:rPr>
          <w:rFonts w:ascii="TNG Pro" w:hAnsi="TNG Pro" w:cs="Calibri"/>
          <w:sz w:val="22"/>
          <w:szCs w:val="22"/>
          <w:lang w:val="en-GB"/>
        </w:rPr>
        <w:tab/>
      </w:r>
      <w:r>
        <w:rPr>
          <w:rFonts w:ascii="TNG Pro" w:hAnsi="TNG Pro" w:cs="Calibri"/>
          <w:sz w:val="22"/>
          <w:szCs w:val="22"/>
          <w:lang w:val="en-GB"/>
        </w:rPr>
        <w:tab/>
      </w:r>
    </w:p>
    <w:p>
      <w:pPr>
        <w:rPr>
          <w:rFonts w:ascii="TNG Pro"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Name of reviewer:</w:t>
      </w:r>
      <w:r>
        <w:rPr>
          <w:rFonts w:ascii="TNG Pro" w:hAnsi="TNG Pro" w:cs="Calibri"/>
          <w:sz w:val="22"/>
          <w:szCs w:val="22"/>
          <w:lang w:val="en-GB"/>
        </w:rPr>
        <w:tab/>
      </w:r>
      <w:r>
        <w:rPr>
          <w:rFonts w:ascii="TNG Pro" w:hAnsi="TNG Pro" w:cs="Calibri"/>
          <w:sz w:val="22"/>
          <w:szCs w:val="22"/>
          <w:lang w:val="en-GB"/>
        </w:rPr>
        <w:tab/>
      </w:r>
      <w:r>
        <w:rPr>
          <w:rFonts w:ascii="TNG Pro" w:hAnsi="TNG Pro" w:cs="Calibri"/>
          <w:sz w:val="22"/>
          <w:szCs w:val="22"/>
          <w:lang w:val="en-GB"/>
        </w:rPr>
        <w:fldChar w:fldCharType="begin">
          <w:ffData>
            <w:name w:val="Text5"/>
            <w:enabled/>
            <w:calcOnExit w:val="0"/>
            <w:textInput/>
          </w:ffData>
        </w:fldChar>
      </w:r>
      <w:bookmarkStart w:id="15" w:name="Text5"/>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Times New Roman"/>
          <w:sz w:val="22"/>
          <w:szCs w:val="22"/>
          <w:lang w:val="en-GB"/>
        </w:rPr>
        <w:fldChar w:fldCharType="end"/>
      </w:r>
      <w:bookmarkEnd w:id="15"/>
    </w:p>
    <w:p>
      <w:pPr>
        <w:rPr>
          <w:rFonts w:ascii="TNG Pro"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Result of application review:</w:t>
      </w:r>
      <w:r>
        <w:rPr>
          <w:rFonts w:ascii="TNG Pro" w:hAnsi="TNG Pro" w:cs="Calibri"/>
          <w:sz w:val="22"/>
          <w:szCs w:val="22"/>
          <w:lang w:val="en-GB"/>
        </w:rPr>
        <w:tab/>
      </w:r>
      <w:r>
        <w:rPr>
          <w:rFonts w:ascii="TNG Pro" w:hAnsi="TNG Pro" w:cs="Calibri"/>
          <w:sz w:val="22"/>
          <w:szCs w:val="22"/>
          <w:lang w:val="en-GB"/>
        </w:rPr>
        <w:tab/>
      </w:r>
      <w:r>
        <w:rPr>
          <w:rFonts w:ascii="TNG Pro" w:hAnsi="TNG Pro" w:cs="Calibri"/>
          <w:sz w:val="22"/>
          <w:szCs w:val="22"/>
          <w:lang w:val="en-GB"/>
        </w:rPr>
        <w:fldChar w:fldCharType="begin">
          <w:ffData>
            <w:name w:val="Kontrollkästchen1"/>
            <w:enabled/>
            <w:calcOnExit w:val="0"/>
            <w:checkBox>
              <w:sizeAuto/>
              <w:default w:val="0"/>
            </w:checkBox>
          </w:ffData>
        </w:fldChar>
      </w:r>
      <w:bookmarkStart w:id="16" w:name="Kontrollkästchen1"/>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Times New Roman"/>
          <w:sz w:val="22"/>
          <w:szCs w:val="22"/>
          <w:lang w:val="en-GB"/>
        </w:rPr>
        <w:fldChar w:fldCharType="end"/>
      </w:r>
      <w:bookmarkEnd w:id="16"/>
      <w:r>
        <w:rPr>
          <w:rFonts w:ascii="TNG Pro" w:hAnsi="TNG Pro" w:cs="Calibri"/>
          <w:sz w:val="22"/>
          <w:szCs w:val="22"/>
          <w:lang w:val="en-GB"/>
        </w:rPr>
        <w:t xml:space="preserve"> accepted</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bookmarkStart w:id="17" w:name="Kontrollkästchen2"/>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Times New Roman"/>
          <w:sz w:val="22"/>
          <w:szCs w:val="22"/>
          <w:lang w:val="en-GB"/>
        </w:rPr>
        <w:fldChar w:fldCharType="end"/>
      </w:r>
      <w:bookmarkEnd w:id="17"/>
      <w:r>
        <w:rPr>
          <w:rFonts w:ascii="TNG Pro" w:hAnsi="TNG Pro" w:cs="Calibri"/>
          <w:sz w:val="22"/>
          <w:szCs w:val="22"/>
          <w:lang w:val="en-GB"/>
        </w:rPr>
        <w:t xml:space="preserve"> rejected</w:t>
      </w:r>
    </w:p>
    <w:p>
      <w:pPr>
        <w:tabs>
          <w:tab w:val="right" w:pos="9843"/>
        </w:tabs>
        <w:rPr>
          <w:rFonts w:ascii="TNG Pro"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Comments:</w:t>
      </w:r>
      <w:r>
        <w:rPr>
          <w:rFonts w:ascii="TNG Pro" w:hAnsi="TNG Pro" w:cs="Calibri"/>
          <w:sz w:val="22"/>
          <w:szCs w:val="22"/>
          <w:lang w:val="en-GB"/>
        </w:rPr>
        <w:tab/>
      </w:r>
      <w:r>
        <w:rPr>
          <w:rFonts w:ascii="TNG Pro" w:hAnsi="TNG Pro" w:cs="Calibri"/>
          <w:sz w:val="22"/>
          <w:szCs w:val="22"/>
          <w:lang w:val="en-GB"/>
        </w:rPr>
        <w:tab/>
      </w:r>
      <w:r>
        <w:rPr>
          <w:rFonts w:ascii="TNG Pro" w:hAnsi="TNG Pro" w:cs="Calibri"/>
          <w:sz w:val="22"/>
          <w:szCs w:val="22"/>
          <w:lang w:val="en-GB"/>
        </w:rPr>
        <w:tab/>
      </w:r>
      <w:r>
        <w:rPr>
          <w:rFonts w:ascii="TNG Pro" w:hAnsi="TNG Pro" w:cs="Calibri"/>
          <w:sz w:val="22"/>
          <w:szCs w:val="22"/>
          <w:lang w:val="en-GB"/>
        </w:rPr>
        <w:fldChar w:fldCharType="begin">
          <w:ffData>
            <w:name w:val="Text6"/>
            <w:enabled/>
            <w:calcOnExit w:val="0"/>
            <w:textInput/>
          </w:ffData>
        </w:fldChar>
      </w:r>
      <w:bookmarkStart w:id="18" w:name="Text6"/>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Times New Roman"/>
          <w:sz w:val="22"/>
          <w:szCs w:val="22"/>
          <w:lang w:val="en-GB"/>
        </w:rPr>
        <w:fldChar w:fldCharType="end"/>
      </w:r>
      <w:bookmarkEnd w:id="18"/>
    </w:p>
    <w:p>
      <w:pPr>
        <w:rPr>
          <w:rFonts w:ascii="TNG Pro"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Requirements for the organisation</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0"/>
        <w:gridCol w:w="7043"/>
      </w:tblGrid>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ed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 multi-site organisation a single legal entity?</w:t>
            </w:r>
          </w:p>
          <w:p>
            <w:pPr>
              <w:spacing w:line="276" w:lineRule="auto"/>
              <w:ind w:left="360" w:hanging="360"/>
              <w:rPr>
                <w:rFonts w:ascii="TNG Pro" w:hAnsi="TNG Pro" w:cs="Calibri"/>
                <w:sz w:val="22"/>
                <w:szCs w:val="22"/>
                <w:lang w:val="en-GB"/>
              </w:rPr>
            </w:pPr>
          </w:p>
          <w:p>
            <w:pPr>
              <w:spacing w:line="276" w:lineRule="auto"/>
              <w:ind w:left="360"/>
              <w:rPr>
                <w:rFonts w:ascii="TNG Pro" w:hAnsi="TNG Pro" w:cs="Calibri"/>
                <w:sz w:val="22"/>
                <w:szCs w:val="22"/>
                <w:lang w:val="en-GB"/>
              </w:rPr>
            </w:pPr>
            <w:r>
              <w:rPr>
                <w:rFonts w:ascii="TNG Pro" w:hAnsi="TNG Pro" w:cs="Calibri"/>
                <w:sz w:val="22"/>
                <w:szCs w:val="22"/>
                <w:lang w:val="en-GB"/>
              </w:rPr>
              <w:t>If yes, go to question 4.</w:t>
            </w:r>
          </w:p>
        </w:tc>
      </w:tr>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If no, is there a legal connection with the central office of the organisation, which comprises at least the following?</w:t>
            </w:r>
          </w:p>
          <w:p>
            <w:pPr>
              <w:pStyle w:val="ListParagraph"/>
              <w:numPr>
                <w:ilvl w:val="0"/>
                <w:numId w:val="25"/>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Joint management system established by the central office; and</w:t>
            </w:r>
          </w:p>
          <w:p>
            <w:pPr>
              <w:pStyle w:val="ListParagraph"/>
              <w:numPr>
                <w:ilvl w:val="0"/>
                <w:numId w:val="25"/>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A management review by the central office for the entire scope; and</w:t>
            </w:r>
          </w:p>
          <w:p>
            <w:pPr>
              <w:pStyle w:val="ListParagraph"/>
              <w:numPr>
                <w:ilvl w:val="0"/>
                <w:numId w:val="25"/>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Internal audits of all sites based on a harmonised system; and</w:t>
            </w:r>
          </w:p>
          <w:p>
            <w:pPr>
              <w:pStyle w:val="ListParagraph"/>
              <w:numPr>
                <w:ilvl w:val="0"/>
                <w:numId w:val="25"/>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The central office can demand corrective action from the sites.</w:t>
            </w:r>
          </w:p>
        </w:tc>
      </w:tr>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ed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Does the central office of a multi-site organisation with legally independent subsidiaries fulfil one of the following requirements (must be reviewed individually for each legally independent subsidiary and for each legally independent subsidiary one of the criteria must apply):</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Shares equivalent to the majority of voting rights or at least half of the voting rights (as per IAS) are held by the central office;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Any number of shares are held by the central office and it has the right to appoint or remove governing bodies within the organisation;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lastRenderedPageBreak/>
              <w:t>Relationship based on a control agreement, profit transfer agreement;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Relationship based on the company statutes, enabling controlling influence over the company;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Shares are held by the central office and there is a common management;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Shares are held by the central office and the central office bears the majority of the business risks and opportunities of the local subsidiary, which serve to achieve a precisely defined and narrowly limited objective of the parent company (order-related special purpose entity/bidding consortiums, etc.)</w:t>
            </w:r>
          </w:p>
        </w:tc>
      </w:tr>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lastRenderedPageBreak/>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 central office authorised to process the following items on its own responsibility and authority?</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Documentation of and changes to the system; and</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Management review; and</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Complaints; and</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Assessment of corrective action; and</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 xml:space="preserve">Planning internal audits and assessing their outcomes, and </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Implementing legal and official requirements of the relevant standard(s)</w:t>
            </w:r>
          </w:p>
        </w:tc>
      </w:tr>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 central office part of the organisation (outsourcing to an external body is not permissible)?</w:t>
            </w:r>
          </w:p>
        </w:tc>
      </w:tr>
    </w:tbl>
    <w:p>
      <w:pPr>
        <w:rPr>
          <w:rFonts w:ascii="TNG Pro" w:eastAsia="Calibri"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Scope</w:t>
      </w:r>
    </w:p>
    <w:tbl>
      <w:tblPr>
        <w:tblW w:w="98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5"/>
        <w:gridCol w:w="7043"/>
      </w:tblGrid>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there a joint scope for the entire organisation? Is the scope of the central office in particular identical to the business purpose or the professional profile the sites (if essentially different activities are carried out at the sites, multi-site certification is not permissible)?</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Do the sites perform their services for customers via the multi-site organisation?</w:t>
            </w:r>
          </w:p>
        </w:tc>
      </w:tr>
    </w:tbl>
    <w:p>
      <w:pPr>
        <w:rPr>
          <w:rFonts w:ascii="TNG Pro" w:eastAsia="Calibri" w:hAnsi="TNG Pro" w:cs="Calibri"/>
          <w:sz w:val="22"/>
          <w:szCs w:val="22"/>
          <w:lang w:val="en-GB"/>
        </w:rPr>
      </w:pPr>
    </w:p>
    <w:p>
      <w:pPr>
        <w:rPr>
          <w:rFonts w:ascii="TNG Pro" w:eastAsia="Calibri"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Calculation</w:t>
      </w:r>
    </w:p>
    <w:tbl>
      <w:tblPr>
        <w:tblW w:w="98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5"/>
        <w:gridCol w:w="7043"/>
      </w:tblGrid>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Has the calculation been carried out in accordance with AXXVA03A01?</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it possible to trace and understand that in organisations with multiple levels (e.g. central office with national and regional sites) the determination of the samples has been carried out for every level individually?</w:t>
            </w:r>
          </w:p>
        </w:tc>
      </w:tr>
    </w:tbl>
    <w:p>
      <w:pPr>
        <w:rPr>
          <w:rFonts w:ascii="TNG Pro" w:eastAsia="Calibri" w:hAnsi="TNG Pro" w:cs="Calibri"/>
          <w:sz w:val="22"/>
          <w:szCs w:val="22"/>
          <w:lang w:val="en-GB"/>
        </w:rPr>
      </w:pPr>
    </w:p>
    <w:p>
      <w:pPr>
        <w:rPr>
          <w:rFonts w:ascii="TNG Pro" w:eastAsia="Calibri" w:hAnsi="TNG Pro" w:cs="Calibri"/>
          <w:sz w:val="22"/>
          <w:szCs w:val="22"/>
          <w:lang w:val="en-GB"/>
        </w:rPr>
      </w:pPr>
    </w:p>
    <w:p>
      <w:pPr>
        <w:rPr>
          <w:rFonts w:ascii="TNG Pro" w:eastAsia="Calibri" w:hAnsi="TNG Pro" w:cs="Calibri"/>
          <w:sz w:val="22"/>
          <w:szCs w:val="22"/>
          <w:lang w:val="en-GB"/>
        </w:rPr>
      </w:pPr>
    </w:p>
    <w:p>
      <w:pPr>
        <w:rPr>
          <w:rFonts w:ascii="TNG Pro" w:hAnsi="TNG Pro" w:cs="Calibri"/>
          <w:b/>
          <w:sz w:val="22"/>
          <w:szCs w:val="22"/>
          <w:lang w:val="en-GB"/>
        </w:rPr>
      </w:pPr>
      <w:r>
        <w:rPr>
          <w:rFonts w:ascii="TNG Pro" w:hAnsi="TNG Pro" w:cs="Calibri"/>
          <w:b/>
          <w:sz w:val="22"/>
          <w:szCs w:val="22"/>
          <w:lang w:val="en-GB"/>
        </w:rPr>
        <w:t>Other questions</w:t>
      </w:r>
    </w:p>
    <w:tbl>
      <w:tblPr>
        <w:tblW w:w="98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5"/>
        <w:gridCol w:w="7043"/>
      </w:tblGrid>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 xml:space="preserve">Does the certification agreement cover the sites as well? </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Was an initial audit performed at the sites?</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 xml:space="preserve">Certificate (only applicable for multi-site certification of groups of companies with legally independent subsidiaries): </w:t>
            </w:r>
            <w:r>
              <w:rPr>
                <w:rFonts w:ascii="TNG Pro" w:eastAsia="Times New Roman" w:hAnsi="TNG Pro" w:cs="Calibri"/>
                <w:lang w:val="en-GB" w:eastAsia="de-DE"/>
              </w:rPr>
              <w:br/>
              <w:t>Only the parent company is stated on the certificate of the multi-site certification as client in the sense of the standard. The subsidiary is only a “site”.</w:t>
            </w:r>
          </w:p>
          <w:p>
            <w:pPr>
              <w:spacing w:line="276" w:lineRule="auto"/>
              <w:rPr>
                <w:rFonts w:ascii="TNG Pro" w:hAnsi="TNG Pro" w:cs="Calibri"/>
                <w:sz w:val="22"/>
                <w:szCs w:val="22"/>
                <w:lang w:val="en-GB"/>
              </w:rPr>
            </w:pPr>
          </w:p>
          <w:p>
            <w:pPr>
              <w:spacing w:line="276" w:lineRule="auto"/>
              <w:ind w:firstLine="417"/>
              <w:rPr>
                <w:rFonts w:ascii="TNG Pro" w:hAnsi="TNG Pro" w:cs="Calibri"/>
                <w:sz w:val="22"/>
                <w:szCs w:val="22"/>
                <w:lang w:val="en-GB"/>
              </w:rPr>
            </w:pPr>
            <w:r>
              <w:rPr>
                <w:rFonts w:ascii="TNG Pro" w:hAnsi="TNG Pro" w:cs="Calibri"/>
                <w:sz w:val="22"/>
                <w:szCs w:val="22"/>
                <w:lang w:val="en-GB"/>
              </w:rPr>
              <w:t>Note: The certificate must not state several clients!</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 multi-site organisation a “special” client (all regulated professions, free professions, special legal forms, such as medical surgeries, tax accountants, attorneys and solicitors, craftsmen, chimney sweeps, midwives, etc.)?</w:t>
            </w:r>
          </w:p>
          <w:p>
            <w:pPr>
              <w:pStyle w:val="ListParagraph"/>
              <w:numPr>
                <w:ilvl w:val="0"/>
                <w:numId w:val="0"/>
              </w:numPr>
              <w:spacing w:after="0" w:line="276" w:lineRule="auto"/>
              <w:ind w:left="360"/>
              <w:jc w:val="left"/>
              <w:rPr>
                <w:rFonts w:ascii="TNG Pro" w:eastAsia="Times New Roman" w:hAnsi="TNG Pro" w:cs="Calibri"/>
                <w:lang w:val="en-GB" w:eastAsia="de-DE"/>
              </w:rPr>
            </w:pPr>
          </w:p>
          <w:p>
            <w:pPr>
              <w:pStyle w:val="ListParagraph"/>
              <w:numPr>
                <w:ilvl w:val="0"/>
                <w:numId w:val="0"/>
              </w:numPr>
              <w:spacing w:after="0" w:line="276" w:lineRule="auto"/>
              <w:ind w:left="360"/>
              <w:jc w:val="left"/>
              <w:rPr>
                <w:rFonts w:ascii="TNG Pro" w:eastAsia="Times New Roman" w:hAnsi="TNG Pro" w:cs="Calibri"/>
                <w:lang w:val="en-GB" w:eastAsia="de-DE"/>
              </w:rPr>
            </w:pPr>
            <w:r>
              <w:rPr>
                <w:rFonts w:ascii="TNG Pro" w:eastAsia="Times New Roman" w:hAnsi="TNG Pro" w:cs="Calibri"/>
                <w:lang w:val="en-GB" w:eastAsia="de-DE"/>
              </w:rPr>
              <w:t>If not (=no), it is not necessary to fill in the rest of the questionnaire.</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Have the processes and procedures of CERT been applied in this special case?</w:t>
            </w:r>
          </w:p>
          <w:p>
            <w:pPr>
              <w:pStyle w:val="ListParagraph"/>
              <w:numPr>
                <w:ilvl w:val="0"/>
                <w:numId w:val="0"/>
              </w:numPr>
              <w:spacing w:after="0" w:line="276" w:lineRule="auto"/>
              <w:ind w:left="360"/>
              <w:jc w:val="left"/>
              <w:rPr>
                <w:rFonts w:ascii="TNG Pro" w:eastAsia="Times New Roman" w:hAnsi="TNG Pro" w:cs="Calibri"/>
                <w:lang w:val="en-GB" w:eastAsia="de-DE"/>
              </w:rPr>
            </w:pP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For physicians:</w:t>
            </w:r>
            <w:r>
              <w:rPr>
                <w:rFonts w:ascii="TNG Pro" w:eastAsia="Times New Roman" w:hAnsi="TNG Pro" w:cs="Calibri"/>
                <w:lang w:val="en-GB" w:eastAsia="de-DE"/>
              </w:rPr>
              <w:br/>
            </w:r>
            <w:r>
              <w:rPr>
                <w:rFonts w:ascii="TNG Pro" w:eastAsia="Times New Roman" w:hAnsi="TNG Pro" w:cs="Calibri"/>
                <w:lang w:val="en-GB" w:eastAsia="de-DE"/>
              </w:rPr>
              <w:br/>
              <w:t xml:space="preserve">Permissible “organisations” are “associations for practice of the profession”, “medical care centres” and the “medical cooperative associations”. </w:t>
            </w:r>
            <w:r>
              <w:rPr>
                <w:rFonts w:ascii="TNG Pro" w:eastAsia="Times New Roman" w:hAnsi="TNG Pro" w:cs="Calibri"/>
                <w:lang w:val="en-GB" w:eastAsia="de-DE"/>
              </w:rPr>
              <w:br/>
            </w:r>
            <w:r>
              <w:rPr>
                <w:rFonts w:ascii="TNG Pro" w:eastAsia="Times New Roman" w:hAnsi="TNG Pro" w:cs="Calibri"/>
                <w:lang w:val="en-GB" w:eastAsia="de-DE"/>
              </w:rPr>
              <w:br/>
              <w:t>NOT permissible are “practice networks” and “other partnerships” and “organisational associations” which do not perform their services to the patient in a joint fashion.</w:t>
            </w:r>
          </w:p>
          <w:p>
            <w:pPr>
              <w:pStyle w:val="ListParagraph"/>
              <w:numPr>
                <w:ilvl w:val="0"/>
                <w:numId w:val="0"/>
              </w:numPr>
              <w:spacing w:after="0" w:line="276" w:lineRule="auto"/>
              <w:ind w:left="360"/>
              <w:jc w:val="left"/>
              <w:rPr>
                <w:rFonts w:ascii="TNG Pro" w:eastAsia="Times New Roman" w:hAnsi="TNG Pro" w:cs="Calibri"/>
                <w:lang w:val="en-GB" w:eastAsia="de-DE"/>
              </w:rPr>
            </w:pP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Associations</w:t>
            </w:r>
          </w:p>
          <w:p>
            <w:pPr>
              <w:pStyle w:val="ListParagraph"/>
              <w:numPr>
                <w:ilvl w:val="0"/>
                <w:numId w:val="0"/>
              </w:numPr>
              <w:spacing w:line="276" w:lineRule="auto"/>
              <w:ind w:left="360"/>
              <w:rPr>
                <w:rFonts w:ascii="TNG Pro" w:eastAsia="Times New Roman" w:hAnsi="TNG Pro" w:cs="Calibri"/>
                <w:lang w:val="en-GB" w:eastAsia="de-DE"/>
              </w:rPr>
            </w:pPr>
            <w:r>
              <w:rPr>
                <w:rFonts w:ascii="TNG Pro" w:eastAsia="Times New Roman" w:hAnsi="TNG Pro" w:cs="Calibri"/>
                <w:lang w:val="en-GB" w:eastAsia="de-DE"/>
              </w:rPr>
              <w:t xml:space="preserve">It is not possible to create a “quasi corporation” of </w:t>
            </w:r>
            <w:r>
              <w:rPr>
                <w:rFonts w:ascii="TNG Pro" w:eastAsia="Times New Roman" w:hAnsi="TNG Pro" w:cs="Calibri"/>
                <w:b/>
                <w:lang w:val="en-GB" w:eastAsia="de-DE"/>
              </w:rPr>
              <w:t>tax accountant associations</w:t>
            </w:r>
            <w:r>
              <w:rPr>
                <w:rFonts w:ascii="TNG Pro" w:eastAsia="Times New Roman" w:hAnsi="TNG Pro" w:cs="Calibri"/>
                <w:lang w:val="en-GB" w:eastAsia="de-DE"/>
              </w:rPr>
              <w:t>.</w:t>
            </w:r>
          </w:p>
          <w:p>
            <w:pPr>
              <w:pStyle w:val="ListParagraph"/>
              <w:numPr>
                <w:ilvl w:val="0"/>
                <w:numId w:val="0"/>
              </w:numPr>
              <w:spacing w:line="276" w:lineRule="auto"/>
              <w:ind w:left="360"/>
              <w:rPr>
                <w:rFonts w:ascii="TNG Pro" w:eastAsia="Times New Roman" w:hAnsi="TNG Pro" w:cs="Calibri"/>
                <w:b/>
                <w:lang w:val="en-GB" w:eastAsia="de-DE"/>
              </w:rPr>
            </w:pPr>
            <w:r>
              <w:rPr>
                <w:rFonts w:ascii="TNG Pro" w:eastAsia="Times New Roman" w:hAnsi="TNG Pro" w:cs="Calibri"/>
                <w:lang w:val="en-GB" w:eastAsia="de-DE"/>
              </w:rPr>
              <w:t xml:space="preserve">The registered association can only be certified for the activities and services performed by the association itself (Scope 35, Scope 37). </w:t>
            </w:r>
            <w:r>
              <w:rPr>
                <w:rFonts w:ascii="TNG Pro" w:eastAsia="Times New Roman" w:hAnsi="TNG Pro" w:cs="Calibri"/>
                <w:b/>
                <w:lang w:val="en-GB" w:eastAsia="de-DE"/>
              </w:rPr>
              <w:t>Members of the association cannot under any circumstances obtain a Declaration of Conformity for services they perform for their clients.</w:t>
            </w:r>
          </w:p>
          <w:p>
            <w:pPr>
              <w:pStyle w:val="ListParagraph"/>
              <w:numPr>
                <w:ilvl w:val="0"/>
                <w:numId w:val="0"/>
              </w:numPr>
              <w:spacing w:line="276" w:lineRule="auto"/>
              <w:ind w:left="360"/>
              <w:rPr>
                <w:rFonts w:ascii="TNG Pro" w:eastAsia="Times New Roman" w:hAnsi="TNG Pro" w:cs="Calibri"/>
                <w:lang w:val="en-GB" w:eastAsia="de-DE"/>
              </w:rPr>
            </w:pPr>
            <w:r>
              <w:rPr>
                <w:rFonts w:ascii="TNG Pro" w:eastAsia="Times New Roman" w:hAnsi="TNG Pro" w:cs="Calibri"/>
                <w:lang w:val="en-GB" w:eastAsia="de-DE"/>
              </w:rPr>
              <w:t xml:space="preserve">The following persons and entities are authorised to provide commercial assistance in tax matters. </w:t>
            </w:r>
          </w:p>
          <w:p>
            <w:pPr>
              <w:pStyle w:val="ListParagraph"/>
              <w:numPr>
                <w:ilvl w:val="0"/>
                <w:numId w:val="28"/>
              </w:numPr>
              <w:spacing w:line="276" w:lineRule="auto"/>
              <w:rPr>
                <w:rFonts w:ascii="TNG Pro" w:eastAsia="Times New Roman" w:hAnsi="TNG Pro" w:cs="Calibri"/>
                <w:lang w:val="en-GB" w:eastAsia="de-DE"/>
              </w:rPr>
            </w:pPr>
            <w:r>
              <w:rPr>
                <w:rFonts w:ascii="TNG Pro" w:eastAsia="Times New Roman" w:hAnsi="TNG Pro" w:cs="Calibri"/>
                <w:lang w:val="en-GB" w:eastAsia="de-DE"/>
              </w:rPr>
              <w:lastRenderedPageBreak/>
              <w:t>Tax accountants, tax agents, solicitors, established European lawyers, financial auditors and certified accountants;</w:t>
            </w:r>
          </w:p>
          <w:p>
            <w:pPr>
              <w:pStyle w:val="ListParagraph"/>
              <w:numPr>
                <w:ilvl w:val="0"/>
                <w:numId w:val="28"/>
              </w:numPr>
              <w:spacing w:line="276" w:lineRule="auto"/>
              <w:rPr>
                <w:rFonts w:ascii="TNG Pro" w:eastAsia="Times New Roman" w:hAnsi="TNG Pro" w:cs="Calibri"/>
                <w:lang w:val="en-GB" w:eastAsia="de-DE"/>
              </w:rPr>
            </w:pPr>
            <w:r>
              <w:rPr>
                <w:rFonts w:ascii="TNG Pro" w:eastAsia="Times New Roman" w:hAnsi="TNG Pro" w:cs="Calibri"/>
                <w:lang w:val="en-GB" w:eastAsia="de-DE"/>
              </w:rPr>
              <w:t>Partnership companies, as long as all the partners are professionals in the sense  of 1);</w:t>
            </w:r>
          </w:p>
          <w:p>
            <w:pPr>
              <w:pStyle w:val="ListParagraph"/>
              <w:numPr>
                <w:ilvl w:val="0"/>
                <w:numId w:val="28"/>
              </w:numPr>
              <w:spacing w:line="276" w:lineRule="auto"/>
              <w:rPr>
                <w:rFonts w:ascii="TNG Pro" w:eastAsia="Times New Roman" w:hAnsi="TNG Pro" w:cs="Calibri"/>
                <w:lang w:val="en-GB" w:eastAsia="de-DE"/>
              </w:rPr>
            </w:pPr>
            <w:r>
              <w:rPr>
                <w:rFonts w:ascii="TNG Pro" w:eastAsia="Times New Roman" w:hAnsi="TNG Pro" w:cs="Calibri"/>
                <w:lang w:val="en-GB" w:eastAsia="de-DE"/>
              </w:rPr>
              <w:t>Tax consulting firms, law firms, auditing companies and bookkeeping firms</w:t>
            </w:r>
          </w:p>
          <w:p>
            <w:pPr>
              <w:pStyle w:val="ListParagraph"/>
              <w:numPr>
                <w:ilvl w:val="0"/>
                <w:numId w:val="0"/>
              </w:numPr>
              <w:spacing w:after="0" w:line="276" w:lineRule="auto"/>
              <w:ind w:left="360"/>
              <w:jc w:val="left"/>
              <w:rPr>
                <w:rFonts w:ascii="TNG Pro" w:eastAsia="Times New Roman" w:hAnsi="TNG Pro" w:cs="Calibri"/>
                <w:lang w:val="en-GB" w:eastAsia="de-DE"/>
              </w:rPr>
            </w:pP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lastRenderedPageBreak/>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Attorneys and solicitors</w:t>
            </w:r>
          </w:p>
          <w:p>
            <w:pPr>
              <w:pStyle w:val="ListParagraph"/>
              <w:numPr>
                <w:ilvl w:val="0"/>
                <w:numId w:val="0"/>
              </w:numPr>
              <w:spacing w:line="276" w:lineRule="auto"/>
              <w:ind w:left="360"/>
              <w:rPr>
                <w:rFonts w:ascii="TNG Pro" w:eastAsia="Times New Roman" w:hAnsi="TNG Pro" w:cs="Calibri"/>
                <w:lang w:val="en-GB" w:eastAsia="de-DE"/>
              </w:rPr>
            </w:pPr>
            <w:r>
              <w:rPr>
                <w:rFonts w:ascii="TNG Pro" w:eastAsia="Times New Roman" w:hAnsi="TNG Pro" w:cs="Calibri"/>
                <w:lang w:val="en-GB" w:eastAsia="de-DE"/>
              </w:rPr>
              <w:t xml:space="preserve">The admission to practice law is regulated in the </w:t>
            </w:r>
            <w:r>
              <w:rPr>
                <w:rFonts w:ascii="TNG Pro" w:eastAsia="Times New Roman" w:hAnsi="TNG Pro" w:cs="Calibri"/>
                <w:b/>
                <w:lang w:val="en-GB" w:eastAsia="de-DE"/>
              </w:rPr>
              <w:t xml:space="preserve">Federal Lawyers’ Act </w:t>
            </w:r>
          </w:p>
        </w:tc>
      </w:tr>
    </w:tbl>
    <w:p>
      <w:pPr>
        <w:rPr>
          <w:rFonts w:ascii="TNG Pro" w:eastAsia="Calibri" w:hAnsi="TNG Pro" w:cs="Calibri"/>
          <w:sz w:val="22"/>
          <w:szCs w:val="22"/>
          <w:lang w:val="en-GB"/>
        </w:rPr>
      </w:pPr>
    </w:p>
    <w:p>
      <w:pPr>
        <w:rPr>
          <w:rFonts w:ascii="TNG Pro" w:hAnsi="TNG Pro"/>
          <w:sz w:val="22"/>
          <w:szCs w:val="22"/>
          <w:lang w:val="en-GB"/>
        </w:rPr>
      </w:pPr>
    </w:p>
    <w:p>
      <w:pPr>
        <w:ind w:left="288"/>
        <w:jc w:val="both"/>
        <w:rPr>
          <w:rFonts w:ascii="TNG Pro" w:hAnsi="TNG Pro" w:cs="Arial"/>
          <w:sz w:val="22"/>
          <w:szCs w:val="22"/>
          <w:lang w:val="en-GB"/>
        </w:rPr>
      </w:pPr>
    </w:p>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NG Pro Light">
    <w:panose1 w:val="020003000504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bookmarkStart w:id="19" w:name="_GoBack"/>
    <w:bookmarkEnd w:id="19"/>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3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fldChar w:fldCharType="begin"/>
    </w:r>
    <w:r>
      <w:rPr>
        <w:rFonts w:cs="Arial"/>
        <w:snapToGrid w:val="0"/>
        <w:sz w:val="16"/>
        <w:szCs w:val="16"/>
      </w:rPr>
      <w:instrText xml:space="preserve"> FILENAME   \* MERGEFORMAT </w:instrText>
    </w:r>
    <w:r>
      <w:rPr>
        <w:rFonts w:cs="Arial"/>
        <w:snapToGrid w:val="0"/>
        <w:sz w:val="16"/>
        <w:szCs w:val="16"/>
      </w:rPr>
      <w:fldChar w:fldCharType="separate"/>
    </w:r>
    <w:r>
      <w:rPr>
        <w:rFonts w:cs="Arial"/>
        <w:noProof/>
        <w:snapToGrid w:val="0"/>
        <w:sz w:val="16"/>
        <w:szCs w:val="16"/>
      </w:rPr>
      <w:t xml:space="preserve">QF 01B </w:t>
    </w:r>
    <w:r>
      <w:rPr>
        <w:rFonts w:cs="Arial"/>
        <w:snapToGrid w:val="0"/>
        <w:sz w:val="16"/>
        <w:szCs w:val="16"/>
      </w:rPr>
      <w:fldChar w:fldCharType="end"/>
    </w:r>
    <w:r>
      <w:rPr>
        <w:rFonts w:cs="Arial"/>
        <w:snapToGrid w:val="0"/>
        <w:sz w:val="16"/>
        <w:szCs w:val="16"/>
      </w:rPr>
      <w:t xml:space="preserve">                                      Rev.2</w:t>
    </w:r>
    <w:r>
      <w:rPr>
        <w:rFonts w:cs="Arial"/>
        <w:sz w:val="16"/>
        <w:szCs w:val="16"/>
      </w:rPr>
      <w:tab/>
      <w:t>Rev.27/09.2023</w:t>
    </w:r>
  </w:p>
  <w:p>
    <w:pPr>
      <w:pStyle w:val="Footer"/>
      <w:tabs>
        <w:tab w:val="left" w:pos="7371"/>
        <w:tab w:val="left" w:pos="7655"/>
        <w:tab w:val="left" w:pos="7797"/>
      </w:tabs>
    </w:pPr>
    <w:r>
      <w:rPr>
        <w:rFonts w:ascii="TNG Pro" w:hAnsi="TNG Pro" w:cstheme="majorHAnsi"/>
        <w:noProof/>
        <w:lang w:val="en-IN" w:eastAsia="en-IN"/>
      </w:rPr>
      <w:drawing>
        <wp:anchor distT="0" distB="0" distL="114300" distR="114300" simplePos="0" relativeHeight="251667456" behindDoc="0" locked="0" layoutInCell="1" allowOverlap="1">
          <wp:simplePos x="0" y="0"/>
          <wp:positionH relativeFrom="column">
            <wp:posOffset>-3638550</wp:posOffset>
          </wp:positionH>
          <wp:positionV relativeFrom="page">
            <wp:posOffset>10219690</wp:posOffset>
          </wp:positionV>
          <wp:extent cx="1151890" cy="102870"/>
          <wp:effectExtent l="0" t="0" r="0" b="0"/>
          <wp:wrapNone/>
          <wp:docPr id="3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62"/>
        <w:tab w:val="right" w:pos="9751"/>
      </w:tabs>
      <w:spacing w:after="0" w:line="240" w:lineRule="auto"/>
      <w:rPr>
        <w:rFonts w:cs="Arial"/>
        <w:sz w:val="16"/>
        <w:szCs w:val="16"/>
      </w:rPr>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3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fldChar w:fldCharType="begin"/>
    </w:r>
    <w:r>
      <w:rPr>
        <w:rFonts w:cs="Arial"/>
        <w:snapToGrid w:val="0"/>
        <w:sz w:val="16"/>
        <w:szCs w:val="16"/>
      </w:rPr>
      <w:instrText xml:space="preserve"> FILENAME   \* MERGEFORMAT </w:instrText>
    </w:r>
    <w:r>
      <w:rPr>
        <w:rFonts w:cs="Arial"/>
        <w:snapToGrid w:val="0"/>
        <w:sz w:val="16"/>
        <w:szCs w:val="16"/>
      </w:rPr>
      <w:fldChar w:fldCharType="separate"/>
    </w:r>
    <w:r>
      <w:rPr>
        <w:rFonts w:cs="Arial"/>
        <w:noProof/>
        <w:snapToGrid w:val="0"/>
        <w:sz w:val="16"/>
        <w:szCs w:val="16"/>
      </w:rPr>
      <w:t xml:space="preserve">QF 01B </w:t>
    </w:r>
    <w:r>
      <w:rPr>
        <w:rFonts w:cs="Arial"/>
        <w:snapToGrid w:val="0"/>
        <w:sz w:val="16"/>
        <w:szCs w:val="16"/>
      </w:rPr>
      <w:fldChar w:fldCharType="end"/>
    </w:r>
    <w:r>
      <w:rPr>
        <w:rFonts w:cs="Arial"/>
        <w:snapToGrid w:val="0"/>
        <w:sz w:val="16"/>
        <w:szCs w:val="16"/>
      </w:rPr>
      <w:t xml:space="preserve">                                      Rev.2</w:t>
    </w:r>
    <w:r>
      <w:rPr>
        <w:rFonts w:cs="Arial"/>
        <w:sz w:val="16"/>
        <w:szCs w:val="16"/>
      </w:rPr>
      <w:tab/>
      <w:t>Rev.27/09.2023</w:t>
    </w:r>
    <w:r>
      <w:rPr>
        <w:rFonts w:ascii="TNG Pro" w:hAnsi="TNG P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20" w:name="Logo"/>
          <w:r>
            <w:rPr>
              <w:noProof/>
              <w:lang w:val="en-IN" w:eastAsia="en-IN"/>
            </w:rPr>
            <w:drawing>
              <wp:inline distT="0" distB="0" distL="0" distR="0">
                <wp:extent cx="1393200" cy="216000"/>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20"/>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spacing w:before="240"/>
    </w:pPr>
  </w:p>
  <w:p>
    <w:pPr>
      <w:pStyle w:val="Header"/>
      <w:spacing w:before="240"/>
      <w:ind w:left="-284"/>
      <w:rPr>
        <w:rStyle w:val="PageNumber"/>
        <w:rFonts w:ascii="TNG Pro" w:hAnsi="TNG Pro"/>
        <w:b/>
        <w:sz w:val="22"/>
        <w:szCs w:val="22"/>
      </w:rPr>
    </w:pPr>
    <w:r>
      <w:rPr>
        <w:rFonts w:ascii="TNG Pro" w:hAnsi="TNG Pro"/>
        <w:b/>
        <w:sz w:val="22"/>
        <w:szCs w:val="22"/>
      </w:rPr>
      <w:t xml:space="preserve">Preparatory questionnaire for the certification procedure </w:t>
    </w:r>
  </w:p>
  <w:p>
    <w:pPr>
      <w:pStyle w:val="Header"/>
      <w:ind w:left="-284"/>
      <w:rPr>
        <w:rFonts w:ascii="TNG Pro" w:hAnsi="TNG Pro"/>
        <w:b/>
        <w:sz w:val="22"/>
        <w:szCs w:val="22"/>
      </w:rPr>
    </w:pPr>
    <w:r>
      <w:rPr>
        <w:rFonts w:ascii="TNG Pro" w:hAnsi="TNG Pro"/>
        <w:b/>
        <w:sz w:val="22"/>
        <w:szCs w:val="22"/>
        <w:lang w:val="en-GB"/>
      </w:rPr>
      <w:t>Attachment – Application Review Multi-Site Certification</w:t>
    </w:r>
    <w:r>
      <w:rPr>
        <w:rFonts w:ascii="TNG Pro" w:hAnsi="TNG Pro"/>
        <w:b/>
        <w:noProof/>
        <w:sz w:val="22"/>
        <w:szCs w:val="22"/>
        <w:lang w:val="en-IN" w:eastAsia="en-IN"/>
      </w:rPr>
      <w:t xml:space="preserve"> </w:t>
    </w:r>
    <w:r>
      <w:rPr>
        <w:rFonts w:ascii="TNG Pro" w:hAnsi="TNG Pro"/>
        <w:b/>
        <w:noProof/>
        <w:sz w:val="22"/>
        <w:szCs w:val="22"/>
        <w:lang w:val="en-IN" w:eastAsia="en-IN"/>
      </w:rPr>
      <mc:AlternateContent>
        <mc:Choice Requires="wpg">
          <w:drawing>
            <wp:anchor distT="0" distB="0" distL="114300" distR="114300" simplePos="0" relativeHeight="251659264" behindDoc="0" locked="0" layoutInCell="1" allowOverlap="1">
              <wp:simplePos x="0" y="0"/>
              <wp:positionH relativeFrom="column">
                <wp:posOffset>-539115</wp:posOffset>
              </wp:positionH>
              <wp:positionV relativeFrom="paragraph">
                <wp:posOffset>3289300</wp:posOffset>
              </wp:positionV>
              <wp:extent cx="252000" cy="3781425"/>
              <wp:effectExtent l="0" t="0" r="34290" b="28575"/>
              <wp:wrapNone/>
              <wp:docPr id="9" name="Gruppieren 9"/>
              <wp:cNvGraphicFramePr/>
              <a:graphic xmlns:a="http://schemas.openxmlformats.org/drawingml/2006/main">
                <a:graphicData uri="http://schemas.microsoft.com/office/word/2010/wordprocessingGroup">
                  <wpg:wgp>
                    <wpg:cNvGrpSpPr/>
                    <wpg:grpSpPr>
                      <a:xfrm>
                        <a:off x="0" y="0"/>
                        <a:ext cx="252000" cy="3781425"/>
                        <a:chOff x="0" y="0"/>
                        <a:chExt cx="252000" cy="3781425"/>
                      </a:xfrm>
                    </wpg:grpSpPr>
                    <wps:wsp>
                      <wps:cNvPr id="12"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anchor>
          </w:drawing>
        </mc:Choice>
        <mc:Fallback xmlns:cx1="http://schemas.microsoft.com/office/drawing/2015/9/8/chartex">
          <w:pict>
            <v:group w14:anchorId="38B6314E" id="Gruppieren 9" o:spid="_x0000_s1026" style="position:absolute;margin-left:-42.45pt;margin-top:259pt;width:19.85pt;height:297.75pt;z-index:251659264"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I4MIAAADbAAAADwAAAGRycy9kb3ducmV2LnhtbERPS2vCQBC+C/0PyxS86caAIqmrtAGl&#10;oV58UHocsmMSm50N2W2S/ntXELzNx/ec1WYwteiodZVlBbNpBII4t7riQsH5tJ0sQTiPrLG2TAr+&#10;ycFm/TJaYaJtzwfqjr4QIYRdggpK75tESpeXZNBNbUMcuIttDfoA20LqFvsQbmoZR9FCGqw4NJTY&#10;UFpS/nv8MwrsV7Y/X3ff2cL/pJePen7K09lVqfHr8P4GwtPgn+KH+1OH+TH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GI4MIAAADbAAAADwAAAAAAAAAAAAAA&#10;AAChAgAAZHJzL2Rvd25yZXYueG1sUEsFBgAAAAAEAAQA+QAAAJADA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0te8EAAADbAAAADwAAAGRycy9kb3ducmV2LnhtbERPS4vCMBC+C/6HMII3TV1R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S17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1D8EAAADbAAAADwAAAGRycy9kb3ducmV2LnhtbERPS4vCMBC+C/6HMII3TV1U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LUPwQAAANsAAAAPAAAAAAAAAAAAAAAA&#10;AKECAABkcnMvZG93bnJldi54bWxQSwUGAAAAAAQABAD5AAAAjwMAAAAA&#10;" filled="t" fillcolor="white [3212]" strokecolor="#7f7f7f [1612]" strokeweight=".25pt">
                <v:shadow color="white [3214]"/>
              </v:lin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ListParagraph"/>
      <w:lvlText w:val="1.1.%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FCF2BD7"/>
    <w:multiLevelType w:val="hybridMultilevel"/>
    <w:tmpl w:val="114C1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004FC"/>
    <w:multiLevelType w:val="hybridMultilevel"/>
    <w:tmpl w:val="9A8C6DA8"/>
    <w:lvl w:ilvl="0" w:tplc="990E4842">
      <w:start w:val="1"/>
      <w:numFmt w:val="lowerLetter"/>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1587114C"/>
    <w:multiLevelType w:val="hybridMultilevel"/>
    <w:tmpl w:val="F1CA8AA2"/>
    <w:lvl w:ilvl="0" w:tplc="CA7A651A">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5"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453293"/>
    <w:multiLevelType w:val="hybridMultilevel"/>
    <w:tmpl w:val="5992BA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3F63784A"/>
    <w:multiLevelType w:val="hybridMultilevel"/>
    <w:tmpl w:val="FD809D2C"/>
    <w:lvl w:ilvl="0" w:tplc="DD8829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D1A15"/>
    <w:multiLevelType w:val="hybridMultilevel"/>
    <w:tmpl w:val="A04C2498"/>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F21472"/>
    <w:multiLevelType w:val="hybridMultilevel"/>
    <w:tmpl w:val="1CB81D0C"/>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9761FC"/>
    <w:multiLevelType w:val="hybridMultilevel"/>
    <w:tmpl w:val="6DE083A0"/>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68BC3651"/>
    <w:multiLevelType w:val="hybridMultilevel"/>
    <w:tmpl w:val="ED14BA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17"/>
  </w:num>
  <w:num w:numId="3">
    <w:abstractNumId w:val="19"/>
  </w:num>
  <w:num w:numId="4">
    <w:abstractNumId w:val="16"/>
  </w:num>
  <w:num w:numId="5">
    <w:abstractNumId w:val="20"/>
  </w:num>
  <w:num w:numId="6">
    <w:abstractNumId w:val="15"/>
  </w:num>
  <w:num w:numId="7">
    <w:abstractNumId w:val="5"/>
  </w:num>
  <w:num w:numId="8">
    <w:abstractNumId w:val="6"/>
  </w:num>
  <w:num w:numId="9">
    <w:abstractNumId w:val="8"/>
  </w:num>
  <w:num w:numId="10">
    <w:abstractNumId w:val="10"/>
  </w:num>
  <w:num w:numId="11">
    <w:abstractNumId w:val="7"/>
  </w:num>
  <w:num w:numId="12">
    <w:abstractNumId w:val="2"/>
  </w:num>
  <w:num w:numId="13">
    <w:abstractNumId w:val="15"/>
  </w:num>
  <w:num w:numId="14">
    <w:abstractNumId w:val="16"/>
  </w:num>
  <w:num w:numId="15">
    <w:abstractNumId w:val="5"/>
  </w:num>
  <w:num w:numId="16">
    <w:abstractNumId w:val="10"/>
  </w:num>
  <w:num w:numId="17">
    <w:abstractNumId w:val="2"/>
  </w:num>
  <w:num w:numId="18">
    <w:abstractNumId w:val="9"/>
  </w:num>
  <w:num w:numId="19">
    <w:abstractNumId w:val="22"/>
  </w:num>
  <w:num w:numId="20">
    <w:abstractNumId w:val="12"/>
  </w:num>
  <w:num w:numId="21">
    <w:abstractNumId w:val="3"/>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uiPriority w:val="9"/>
    <w:qFormat/>
    <w:pPr>
      <w:keepNext/>
      <w:keepLines/>
      <w:numPr>
        <w:numId w:val="16"/>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pPr>
      <w:keepNext/>
      <w:keepLines/>
      <w:numPr>
        <w:numId w:val="17"/>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00001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4"/>
      </w:numPr>
      <w:ind w:left="284" w:hanging="284"/>
      <w:contextualSpacing/>
    </w:pPr>
  </w:style>
  <w:style w:type="paragraph" w:customStyle="1" w:styleId="BulletLevelII">
    <w:name w:val="Bullet Level II"/>
    <w:basedOn w:val="Normal"/>
    <w:qFormat/>
    <w:pPr>
      <w:numPr>
        <w:numId w:val="6"/>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18"/>
      </w:numPr>
      <w:ind w:left="851" w:hanging="284"/>
    </w:pPr>
  </w:style>
  <w:style w:type="paragraph" w:customStyle="1" w:styleId="BulletLevelV">
    <w:name w:val="Bullet Level V"/>
    <w:basedOn w:val="Normal"/>
    <w:qFormat/>
    <w:pPr>
      <w:numPr>
        <w:numId w:val="7"/>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iPriority w:val="99"/>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iPriority w:val="99"/>
    <w:unhideWhenUsed/>
    <w:rPr>
      <w:color w:val="001ED2"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paragraph" w:styleId="ListParagraph">
    <w:name w:val="List Paragraph"/>
    <w:basedOn w:val="Normal"/>
    <w:uiPriority w:val="34"/>
    <w:qFormat/>
    <w:pPr>
      <w:numPr>
        <w:numId w:val="23"/>
      </w:numPr>
      <w:tabs>
        <w:tab w:val="num" w:pos="363"/>
      </w:tabs>
      <w:spacing w:after="120" w:line="240" w:lineRule="auto"/>
      <w:ind w:left="-357" w:firstLine="357"/>
      <w:contextualSpacing/>
      <w:jc w:val="both"/>
    </w:pPr>
    <w:rPr>
      <w:rFonts w:eastAsia="Calibri" w:cs="Times New Roman"/>
      <w:color w:val="auto"/>
      <w:sz w:val="22"/>
      <w:szCs w:val="22"/>
      <w:lang w:val="de-DE"/>
    </w:rPr>
  </w:style>
  <w:style w:type="character" w:styleId="PageNumber">
    <w:name w:val="page number"/>
    <w:basedOn w:val="DefaultParagraphFont"/>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23BD-F1FE-4B7D-83FC-C9CD0350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2</TotalTime>
  <Pages>4</Pages>
  <Words>1000</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3</cp:revision>
  <cp:lastPrinted>2023-08-02T07:24:00Z</cp:lastPrinted>
  <dcterms:created xsi:type="dcterms:W3CDTF">2023-09-27T11:26:00Z</dcterms:created>
  <dcterms:modified xsi:type="dcterms:W3CDTF">2023-10-19T09:27:00Z</dcterms:modified>
</cp:coreProperties>
</file>